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heme="minorEastAsia"/>
          <w:b/>
          <w:sz w:val="24"/>
        </w:rPr>
      </w:pPr>
      <w:r>
        <w:rPr>
          <w:rFonts w:ascii="宋体" w:cs="宋体"/>
          <w:color w:val="0000FF"/>
          <w:sz w:val="24"/>
        </w:rPr>
        <w:drawing>
          <wp:anchor distT="0" distB="0" distL="114300" distR="114300" simplePos="0" relativeHeight="251659264" behindDoc="0" locked="0" layoutInCell="1" allowOverlap="1">
            <wp:simplePos x="0" y="0"/>
            <wp:positionH relativeFrom="column">
              <wp:posOffset>3992880</wp:posOffset>
            </wp:positionH>
            <wp:positionV relativeFrom="paragraph">
              <wp:posOffset>-629285</wp:posOffset>
            </wp:positionV>
            <wp:extent cx="2402840" cy="516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019" cy="516467"/>
                    </a:xfrm>
                    <a:prstGeom prst="rect">
                      <a:avLst/>
                    </a:prstGeom>
                  </pic:spPr>
                </pic:pic>
              </a:graphicData>
            </a:graphic>
          </wp:anchor>
        </w:drawing>
      </w:r>
      <w:r>
        <w:rPr>
          <w:rFonts w:hint="eastAsia" w:eastAsiaTheme="minorEastAsia"/>
          <w:b/>
          <w:sz w:val="24"/>
        </w:rPr>
        <w:t>附件9</w:t>
      </w:r>
    </w:p>
    <w:p>
      <w:pPr>
        <w:jc w:val="left"/>
        <w:rPr>
          <w:b/>
          <w:sz w:val="32"/>
        </w:rPr>
      </w:pPr>
    </w:p>
    <w:p>
      <w:pPr>
        <w:jc w:val="center"/>
        <w:rPr>
          <w:b/>
          <w:sz w:val="32"/>
        </w:rPr>
      </w:pPr>
      <w:r>
        <w:rPr>
          <w:rFonts w:hint="eastAsia"/>
          <w:b/>
          <w:sz w:val="32"/>
        </w:rPr>
        <w:t>新加坡南洋理工大学</w:t>
      </w:r>
    </w:p>
    <w:p>
      <w:pPr>
        <w:jc w:val="center"/>
        <w:rPr>
          <w:b/>
          <w:sz w:val="32"/>
        </w:rPr>
      </w:pPr>
      <w:r>
        <w:rPr>
          <w:rFonts w:hint="eastAsia"/>
          <w:b/>
          <w:sz w:val="32"/>
        </w:rPr>
        <w:t>南洋科技创业中心</w:t>
      </w:r>
    </w:p>
    <w:p>
      <w:pPr>
        <w:jc w:val="center"/>
        <w:rPr>
          <w:b/>
          <w:sz w:val="32"/>
        </w:rPr>
      </w:pPr>
    </w:p>
    <w:p>
      <w:pPr>
        <w:jc w:val="center"/>
        <w:rPr>
          <w:b/>
          <w:sz w:val="36"/>
          <w:szCs w:val="36"/>
        </w:rPr>
      </w:pPr>
      <w:r>
        <w:rPr>
          <w:rFonts w:hint="eastAsia"/>
          <w:b/>
          <w:sz w:val="36"/>
          <w:szCs w:val="36"/>
        </w:rPr>
        <w:t>大学生创业创新海外研修计划</w:t>
      </w:r>
    </w:p>
    <w:p>
      <w:pPr>
        <w:jc w:val="center"/>
        <w:rPr>
          <w:b/>
          <w:sz w:val="36"/>
          <w:szCs w:val="36"/>
        </w:rPr>
      </w:pPr>
      <w:bookmarkStart w:id="3" w:name="_GoBack"/>
      <w:bookmarkEnd w:id="3"/>
    </w:p>
    <w:p>
      <w:pPr>
        <w:jc w:val="center"/>
        <w:rPr>
          <w:b/>
          <w:sz w:val="36"/>
          <w:szCs w:val="36"/>
        </w:rPr>
      </w:pPr>
      <w:r>
        <w:rPr>
          <w:rFonts w:hint="eastAsia"/>
          <w:b/>
          <w:sz w:val="36"/>
          <w:szCs w:val="36"/>
        </w:rPr>
        <w:t>项目说明</w:t>
      </w:r>
    </w:p>
    <w:p>
      <w:pPr>
        <w:jc w:val="left"/>
        <w:rPr>
          <w:b/>
          <w:sz w:val="32"/>
        </w:rPr>
      </w:pPr>
    </w:p>
    <w:p>
      <w:pPr>
        <w:jc w:val="left"/>
        <w:rPr>
          <w:b/>
          <w:sz w:val="32"/>
        </w:rPr>
      </w:pPr>
    </w:p>
    <w:p>
      <w:pPr>
        <w:jc w:val="left"/>
        <w:rPr>
          <w:rFonts w:eastAsiaTheme="minorEastAsia"/>
          <w:b/>
          <w:sz w:val="32"/>
        </w:rPr>
      </w:pPr>
      <w:r>
        <w:rPr>
          <w:rFonts w:hint="eastAsia"/>
          <w:b/>
          <w:sz w:val="32"/>
        </w:rPr>
        <w:t>课程背景</w:t>
      </w:r>
    </w:p>
    <w:p>
      <w:pPr>
        <w:ind w:firstLine="480" w:firstLineChars="200"/>
        <w:jc w:val="left"/>
        <w:rPr>
          <w:sz w:val="24"/>
        </w:rPr>
      </w:pPr>
      <w:r>
        <w:rPr>
          <w:rFonts w:hint="eastAsia"/>
          <w:sz w:val="24"/>
        </w:rPr>
        <w:t>创业是国家发展的动力，创新是社会进步的灵魂；创业创新能力是个人软实力的关键和事业成功的法宝。近年来，创业教育在中国高等教育体系中得到空前的重视，而“大众创业、万众创新，”成为各高校创新型人才培养的关键词。有鉴于此，新加坡南洋理工大学南洋科技创业中心，结合南大强大的工程和商科优势，依托自身多年的创新型人才培养积淀，采用目前国际最新的教学理念，为中国大学生特别呈现。</w:t>
      </w:r>
    </w:p>
    <w:p>
      <w:pPr>
        <w:jc w:val="left"/>
        <w:rPr>
          <w:b/>
          <w:sz w:val="32"/>
        </w:rPr>
      </w:pPr>
    </w:p>
    <w:p>
      <w:pPr>
        <w:widowControl/>
        <w:shd w:val="clear" w:color="auto" w:fill="FFFFFF"/>
        <w:spacing w:before="300" w:after="300" w:line="315" w:lineRule="atLeast"/>
        <w:outlineLvl w:val="1"/>
        <w:rPr>
          <w:rFonts w:ascii="Helvetica" w:hAnsi="Helvetica" w:eastAsia="Times New Roman"/>
          <w:b/>
          <w:bCs/>
          <w:smallCaps/>
          <w:color w:val="000000"/>
          <w:kern w:val="0"/>
          <w:sz w:val="30"/>
          <w:szCs w:val="30"/>
          <w:lang w:val="en-SG"/>
        </w:rPr>
      </w:pPr>
      <w:r>
        <w:rPr>
          <w:rFonts w:hint="eastAsia" w:ascii="宋体" w:hAnsi="宋体" w:cs="宋体"/>
          <w:b/>
          <w:bCs/>
          <w:smallCaps/>
          <w:color w:val="000000"/>
          <w:kern w:val="0"/>
          <w:sz w:val="30"/>
          <w:szCs w:val="30"/>
          <w:lang w:val="en-SG"/>
        </w:rPr>
        <w:t>课程亮</w:t>
      </w:r>
      <w:r>
        <w:rPr>
          <w:rFonts w:ascii="宋体" w:hAnsi="宋体" w:cs="宋体"/>
          <w:b/>
          <w:bCs/>
          <w:smallCaps/>
          <w:color w:val="000000"/>
          <w:kern w:val="0"/>
          <w:sz w:val="30"/>
          <w:szCs w:val="30"/>
          <w:lang w:val="en-SG"/>
        </w:rPr>
        <w:t>点</w:t>
      </w:r>
    </w:p>
    <w:p>
      <w:pPr>
        <w:pStyle w:val="11"/>
        <w:widowControl/>
        <w:numPr>
          <w:ilvl w:val="0"/>
          <w:numId w:val="1"/>
        </w:numPr>
        <w:shd w:val="clear" w:color="auto" w:fill="FFFFFF"/>
        <w:rPr>
          <w:rFonts w:ascii="宋体" w:hAnsi="宋体" w:cs="宋体"/>
          <w:color w:val="000000"/>
          <w:kern w:val="0"/>
          <w:sz w:val="24"/>
          <w:lang w:val="en-SG"/>
        </w:rPr>
      </w:pPr>
      <w:r>
        <w:rPr>
          <w:rFonts w:hint="eastAsia" w:ascii="宋体" w:hAnsi="宋体" w:cs="宋体"/>
          <w:color w:val="000000"/>
          <w:kern w:val="0"/>
          <w:sz w:val="24"/>
          <w:lang w:val="en-SG"/>
        </w:rPr>
        <w:t>南大本科创业课程精华再</w:t>
      </w:r>
      <w:r>
        <w:rPr>
          <w:rFonts w:ascii="宋体" w:hAnsi="宋体" w:cs="宋体"/>
          <w:color w:val="000000"/>
          <w:kern w:val="0"/>
          <w:sz w:val="24"/>
          <w:lang w:val="en-SG"/>
        </w:rPr>
        <w:t>现</w:t>
      </w:r>
    </w:p>
    <w:p>
      <w:pPr>
        <w:pStyle w:val="11"/>
        <w:widowControl/>
        <w:numPr>
          <w:ilvl w:val="0"/>
          <w:numId w:val="1"/>
        </w:numPr>
        <w:shd w:val="clear" w:color="auto" w:fill="FFFFFF"/>
        <w:rPr>
          <w:rFonts w:ascii="宋体" w:hAnsi="宋体" w:cs="宋体"/>
          <w:color w:val="000000"/>
          <w:kern w:val="0"/>
          <w:sz w:val="24"/>
          <w:lang w:val="en-SG"/>
        </w:rPr>
      </w:pPr>
      <w:r>
        <w:rPr>
          <w:rFonts w:hint="eastAsia" w:ascii="宋体" w:hAnsi="宋体" w:cs="宋体"/>
          <w:color w:val="000000"/>
          <w:kern w:val="0"/>
          <w:sz w:val="24"/>
          <w:lang w:val="en-SG"/>
        </w:rPr>
        <w:t>中英双语授</w:t>
      </w:r>
      <w:r>
        <w:rPr>
          <w:rFonts w:ascii="宋体" w:hAnsi="宋体" w:cs="宋体"/>
          <w:color w:val="000000"/>
          <w:kern w:val="0"/>
          <w:sz w:val="24"/>
          <w:lang w:val="en-SG"/>
        </w:rPr>
        <w:t>课</w:t>
      </w:r>
    </w:p>
    <w:p>
      <w:pPr>
        <w:pStyle w:val="11"/>
        <w:widowControl/>
        <w:numPr>
          <w:ilvl w:val="0"/>
          <w:numId w:val="1"/>
        </w:numPr>
        <w:shd w:val="clear" w:color="auto" w:fill="FFFFFF"/>
        <w:rPr>
          <w:rFonts w:ascii="宋体" w:hAnsi="宋体" w:cs="宋体"/>
          <w:color w:val="000000"/>
          <w:kern w:val="0"/>
          <w:sz w:val="24"/>
          <w:lang w:val="en-SG"/>
        </w:rPr>
      </w:pPr>
      <w:r>
        <w:rPr>
          <w:rFonts w:hint="eastAsia" w:ascii="宋体" w:hAnsi="宋体" w:cs="宋体"/>
          <w:color w:val="000000"/>
          <w:kern w:val="0"/>
          <w:sz w:val="24"/>
          <w:lang w:val="en-SG"/>
        </w:rPr>
        <w:t>亲身实地体验世界名校学习生活</w:t>
      </w:r>
    </w:p>
    <w:p>
      <w:pPr>
        <w:pStyle w:val="11"/>
        <w:widowControl/>
        <w:numPr>
          <w:ilvl w:val="0"/>
          <w:numId w:val="1"/>
        </w:numPr>
        <w:shd w:val="clear" w:color="auto" w:fill="FFFFFF"/>
        <w:rPr>
          <w:rFonts w:ascii="inherit" w:hAnsi="inherit" w:eastAsia="Times New Roman"/>
          <w:color w:val="000000"/>
          <w:kern w:val="0"/>
          <w:sz w:val="24"/>
          <w:lang w:val="en-SG"/>
        </w:rPr>
      </w:pPr>
      <w:r>
        <w:rPr>
          <w:rFonts w:hint="eastAsia" w:ascii="宋体" w:hAnsi="宋体" w:cs="宋体"/>
          <w:color w:val="000000"/>
          <w:kern w:val="0"/>
          <w:sz w:val="24"/>
          <w:lang w:val="en-SG"/>
        </w:rPr>
        <w:t>留学深造未雨绸缪 考察世界名校的心仪专业</w:t>
      </w:r>
    </w:p>
    <w:p>
      <w:pPr>
        <w:pStyle w:val="11"/>
        <w:widowControl/>
        <w:numPr>
          <w:ilvl w:val="0"/>
          <w:numId w:val="1"/>
        </w:numPr>
        <w:shd w:val="clear" w:color="auto" w:fill="FFFFFF"/>
        <w:rPr>
          <w:rFonts w:ascii="inherit" w:hAnsi="inherit" w:eastAsia="Times New Roman"/>
          <w:color w:val="000000"/>
          <w:kern w:val="0"/>
          <w:sz w:val="24"/>
          <w:lang w:val="en-SG"/>
        </w:rPr>
      </w:pPr>
      <w:r>
        <w:rPr>
          <w:rFonts w:hint="eastAsia" w:ascii="宋体" w:hAnsi="宋体" w:cs="宋体"/>
          <w:color w:val="000000"/>
          <w:kern w:val="0"/>
          <w:sz w:val="24"/>
          <w:lang w:val="en-SG"/>
        </w:rPr>
        <w:t>有志青年人生与职业规</w:t>
      </w:r>
      <w:r>
        <w:rPr>
          <w:rFonts w:ascii="宋体" w:hAnsi="宋体" w:cs="宋体"/>
          <w:color w:val="000000"/>
          <w:kern w:val="0"/>
          <w:sz w:val="24"/>
          <w:lang w:val="en-SG"/>
        </w:rPr>
        <w:t>划</w:t>
      </w:r>
    </w:p>
    <w:p>
      <w:pPr>
        <w:pStyle w:val="11"/>
        <w:widowControl/>
        <w:shd w:val="clear" w:color="auto" w:fill="FFFFFF"/>
        <w:rPr>
          <w:rFonts w:ascii="inherit" w:hAnsi="inherit" w:eastAsia="Times New Roman"/>
          <w:color w:val="000000"/>
          <w:kern w:val="0"/>
          <w:sz w:val="24"/>
          <w:lang w:val="en-SG"/>
        </w:rPr>
      </w:pPr>
    </w:p>
    <w:p>
      <w:pPr>
        <w:jc w:val="left"/>
        <w:rPr>
          <w:b/>
          <w:sz w:val="32"/>
        </w:rPr>
      </w:pPr>
    </w:p>
    <w:p>
      <w:pPr>
        <w:jc w:val="left"/>
        <w:rPr>
          <w:b/>
          <w:sz w:val="32"/>
        </w:rPr>
      </w:pPr>
      <w:r>
        <w:rPr>
          <w:rFonts w:hint="eastAsia"/>
          <w:b/>
          <w:sz w:val="32"/>
        </w:rPr>
        <w:t>时间：</w:t>
      </w:r>
    </w:p>
    <w:p>
      <w:pPr>
        <w:ind w:firstLine="480" w:firstLineChars="200"/>
        <w:jc w:val="left"/>
        <w:rPr>
          <w:sz w:val="24"/>
        </w:rPr>
      </w:pPr>
      <w:r>
        <w:rPr>
          <w:rFonts w:hint="eastAsia"/>
          <w:sz w:val="24"/>
        </w:rPr>
        <w:t>两周左右。</w:t>
      </w:r>
    </w:p>
    <w:p>
      <w:pPr>
        <w:jc w:val="left"/>
        <w:rPr>
          <w:sz w:val="24"/>
        </w:rPr>
      </w:pPr>
    </w:p>
    <w:p>
      <w:pPr>
        <w:jc w:val="left"/>
        <w:rPr>
          <w:sz w:val="24"/>
        </w:rPr>
      </w:pPr>
    </w:p>
    <w:p>
      <w:pPr>
        <w:jc w:val="left"/>
        <w:rPr>
          <w:b/>
          <w:sz w:val="24"/>
        </w:rPr>
      </w:pPr>
      <w:r>
        <w:rPr>
          <w:rFonts w:hint="eastAsia"/>
          <w:b/>
          <w:sz w:val="24"/>
        </w:rPr>
        <w:t>地点：</w:t>
      </w:r>
    </w:p>
    <w:p>
      <w:pPr>
        <w:ind w:firstLine="480" w:firstLineChars="200"/>
        <w:jc w:val="left"/>
        <w:rPr>
          <w:sz w:val="24"/>
        </w:rPr>
      </w:pPr>
      <w:r>
        <w:rPr>
          <w:rFonts w:hint="eastAsia"/>
          <w:sz w:val="24"/>
        </w:rPr>
        <w:t>新加坡南洋理工大学南洋科技创业中心（南大校园内）</w:t>
      </w:r>
    </w:p>
    <w:p>
      <w:pPr>
        <w:jc w:val="left"/>
        <w:rPr>
          <w:rFonts w:eastAsiaTheme="minorEastAsia"/>
          <w:b/>
          <w:sz w:val="32"/>
        </w:rPr>
      </w:pPr>
    </w:p>
    <w:p>
      <w:pPr>
        <w:jc w:val="left"/>
        <w:rPr>
          <w:rFonts w:eastAsiaTheme="minorEastAsia"/>
          <w:b/>
          <w:sz w:val="32"/>
        </w:rPr>
      </w:pPr>
    </w:p>
    <w:p>
      <w:pPr>
        <w:jc w:val="left"/>
        <w:rPr>
          <w:rFonts w:eastAsiaTheme="minorEastAsia"/>
          <w:b/>
          <w:sz w:val="32"/>
        </w:rPr>
      </w:pPr>
      <w:r>
        <w:rPr>
          <w:rFonts w:hint="eastAsia" w:eastAsiaTheme="minorEastAsia"/>
          <w:b/>
          <w:sz w:val="32"/>
        </w:rPr>
        <w:t>课程内容:</w:t>
      </w:r>
    </w:p>
    <w:p>
      <w:pPr>
        <w:ind w:firstLine="480" w:firstLineChars="200"/>
        <w:jc w:val="left"/>
        <w:rPr>
          <w:rFonts w:eastAsiaTheme="minorEastAsia"/>
          <w:sz w:val="24"/>
        </w:rPr>
      </w:pPr>
      <w:r>
        <w:rPr>
          <w:rFonts w:hint="eastAsia"/>
          <w:sz w:val="24"/>
        </w:rPr>
        <w:t>请参考“核心模块一览”</w:t>
      </w:r>
    </w:p>
    <w:p>
      <w:pPr>
        <w:ind w:firstLine="480" w:firstLineChars="200"/>
        <w:jc w:val="left"/>
        <w:rPr>
          <w:rFonts w:eastAsiaTheme="minorEastAsia"/>
          <w:sz w:val="24"/>
        </w:rPr>
      </w:pPr>
    </w:p>
    <w:p>
      <w:pPr>
        <w:ind w:firstLine="480" w:firstLineChars="200"/>
        <w:jc w:val="left"/>
        <w:rPr>
          <w:rFonts w:eastAsiaTheme="minorEastAsia"/>
          <w:sz w:val="24"/>
        </w:rPr>
      </w:pPr>
    </w:p>
    <w:p>
      <w:pPr>
        <w:jc w:val="left"/>
        <w:rPr>
          <w:b/>
          <w:sz w:val="32"/>
        </w:rPr>
      </w:pPr>
      <w:r>
        <w:rPr>
          <w:rFonts w:hint="eastAsia"/>
          <w:b/>
          <w:sz w:val="32"/>
        </w:rPr>
        <w:t>具体日程：</w:t>
      </w:r>
    </w:p>
    <w:p>
      <w:pPr>
        <w:ind w:firstLine="480" w:firstLineChars="200"/>
        <w:jc w:val="left"/>
        <w:rPr>
          <w:sz w:val="24"/>
        </w:rPr>
      </w:pPr>
      <w:r>
        <w:rPr>
          <w:rFonts w:hint="eastAsia"/>
          <w:sz w:val="24"/>
        </w:rPr>
        <w:t>请参考“大学生创业创新海外研修课程表（示例）”</w:t>
      </w:r>
    </w:p>
    <w:p>
      <w:pPr>
        <w:jc w:val="left"/>
        <w:rPr>
          <w:rFonts w:eastAsiaTheme="minorEastAsia"/>
          <w:sz w:val="24"/>
        </w:rPr>
      </w:pPr>
    </w:p>
    <w:p>
      <w:pPr>
        <w:jc w:val="left"/>
        <w:rPr>
          <w:rFonts w:eastAsiaTheme="minorEastAsia"/>
          <w:sz w:val="24"/>
        </w:rPr>
      </w:pPr>
    </w:p>
    <w:p>
      <w:pPr>
        <w:jc w:val="left"/>
        <w:rPr>
          <w:b/>
          <w:sz w:val="32"/>
        </w:rPr>
      </w:pPr>
      <w:r>
        <w:rPr>
          <w:rFonts w:hint="eastAsia"/>
          <w:b/>
          <w:sz w:val="32"/>
        </w:rPr>
        <w:t>班级人数：</w:t>
      </w:r>
    </w:p>
    <w:p>
      <w:pPr>
        <w:ind w:firstLine="560" w:firstLineChars="200"/>
        <w:jc w:val="left"/>
        <w:rPr>
          <w:sz w:val="28"/>
        </w:rPr>
      </w:pPr>
      <w:r>
        <w:rPr>
          <w:rFonts w:hint="eastAsia"/>
          <w:sz w:val="28"/>
        </w:rPr>
        <w:t>每班40人以内（可根据各校具体情况协商）</w:t>
      </w:r>
    </w:p>
    <w:p>
      <w:pPr>
        <w:jc w:val="left"/>
        <w:rPr>
          <w:rFonts w:eastAsiaTheme="minorEastAsia"/>
          <w:b/>
          <w:sz w:val="32"/>
        </w:rPr>
      </w:pPr>
    </w:p>
    <w:p>
      <w:pPr>
        <w:jc w:val="left"/>
        <w:rPr>
          <w:rFonts w:eastAsiaTheme="minorEastAsia"/>
          <w:b/>
          <w:sz w:val="32"/>
        </w:rPr>
      </w:pPr>
    </w:p>
    <w:p>
      <w:pPr>
        <w:tabs>
          <w:tab w:val="left" w:pos="1854"/>
        </w:tabs>
        <w:jc w:val="left"/>
        <w:rPr>
          <w:rFonts w:eastAsiaTheme="minorEastAsia"/>
          <w:b/>
          <w:sz w:val="32"/>
        </w:rPr>
      </w:pPr>
      <w:r>
        <w:rPr>
          <w:rFonts w:hint="eastAsia"/>
          <w:b/>
          <w:sz w:val="32"/>
        </w:rPr>
        <w:t>教学组织</w:t>
      </w:r>
      <w:r>
        <w:rPr>
          <w:b/>
          <w:sz w:val="32"/>
        </w:rPr>
        <w:tab/>
      </w:r>
    </w:p>
    <w:p>
      <w:pPr>
        <w:ind w:firstLine="480" w:firstLineChars="200"/>
        <w:jc w:val="left"/>
        <w:rPr>
          <w:sz w:val="24"/>
        </w:rPr>
      </w:pPr>
      <w:r>
        <w:rPr>
          <w:rFonts w:hint="eastAsia"/>
          <w:sz w:val="24"/>
        </w:rPr>
        <w:t>本课程跨度是两周。课程从培养创业创新能力的角度出发，帮助学生了解从商业点子到创建企业的全过程，同时教导学生从市场和人本的角度出发开发产品，学习创新思维的方法, 亲自完成一个小型商业计划，达到思想的蜕变。</w:t>
      </w:r>
    </w:p>
    <w:p>
      <w:pPr>
        <w:jc w:val="left"/>
        <w:rPr>
          <w:sz w:val="24"/>
        </w:rPr>
      </w:pPr>
    </w:p>
    <w:p>
      <w:pPr>
        <w:ind w:firstLine="360" w:firstLineChars="150"/>
        <w:jc w:val="left"/>
        <w:rPr>
          <w:sz w:val="24"/>
        </w:rPr>
      </w:pPr>
      <w:r>
        <w:rPr>
          <w:rFonts w:hint="eastAsia"/>
          <w:sz w:val="24"/>
        </w:rPr>
        <w:t>每周除教学外，还安排有海岛拓展训练、机构参观、迷你商业计划比赛和课程辅导。学习期间，学员将组成多个小组，在导师指导下完成一个商业计划书，并进行结业路演。</w:t>
      </w:r>
    </w:p>
    <w:p>
      <w:pPr>
        <w:jc w:val="left"/>
        <w:rPr>
          <w:sz w:val="24"/>
        </w:rPr>
      </w:pPr>
    </w:p>
    <w:p>
      <w:pPr>
        <w:jc w:val="left"/>
        <w:rPr>
          <w:rFonts w:eastAsiaTheme="minorEastAsia"/>
          <w:sz w:val="24"/>
        </w:rPr>
      </w:pPr>
    </w:p>
    <w:p>
      <w:pPr>
        <w:jc w:val="left"/>
        <w:rPr>
          <w:b/>
          <w:sz w:val="32"/>
        </w:rPr>
      </w:pPr>
      <w:r>
        <w:rPr>
          <w:rFonts w:hint="eastAsia"/>
          <w:b/>
          <w:sz w:val="32"/>
        </w:rPr>
        <w:t>住宿：</w:t>
      </w:r>
      <w:r>
        <w:rPr>
          <w:rFonts w:hint="eastAsia"/>
          <w:sz w:val="24"/>
        </w:rPr>
        <w:t>南大可以代为安排，组团方也可以自行安排。</w:t>
      </w:r>
    </w:p>
    <w:p>
      <w:pPr>
        <w:jc w:val="left"/>
        <w:rPr>
          <w:rFonts w:eastAsiaTheme="minorEastAsia"/>
          <w:b/>
          <w:sz w:val="32"/>
          <w:lang w:val="en-SG"/>
        </w:rPr>
      </w:pPr>
    </w:p>
    <w:p>
      <w:pPr>
        <w:jc w:val="left"/>
        <w:rPr>
          <w:rFonts w:eastAsiaTheme="minorEastAsia"/>
          <w:b/>
          <w:sz w:val="32"/>
          <w:lang w:val="en-SG"/>
        </w:rPr>
      </w:pPr>
    </w:p>
    <w:p>
      <w:pPr>
        <w:jc w:val="left"/>
        <w:rPr>
          <w:b/>
          <w:sz w:val="32"/>
        </w:rPr>
      </w:pPr>
      <w:r>
        <w:rPr>
          <w:rFonts w:hint="eastAsia"/>
          <w:b/>
          <w:sz w:val="32"/>
        </w:rPr>
        <w:t>费用标准：</w:t>
      </w:r>
    </w:p>
    <w:p>
      <w:pPr>
        <w:jc w:val="center"/>
        <w:rPr>
          <w:b/>
          <w:sz w:val="32"/>
        </w:rPr>
      </w:pPr>
    </w:p>
    <w:tbl>
      <w:tblPr>
        <w:tblStyle w:val="8"/>
        <w:tblpPr w:leftFromText="180" w:rightFromText="180" w:vertAnchor="text" w:tblpY="177"/>
        <w:tblW w:w="13336" w:type="dxa"/>
        <w:tblInd w:w="0" w:type="dxa"/>
        <w:tblLayout w:type="fixed"/>
        <w:tblCellMar>
          <w:top w:w="0" w:type="dxa"/>
          <w:left w:w="0" w:type="dxa"/>
          <w:bottom w:w="0" w:type="dxa"/>
          <w:right w:w="0" w:type="dxa"/>
        </w:tblCellMar>
      </w:tblPr>
      <w:tblGrid>
        <w:gridCol w:w="1384"/>
        <w:gridCol w:w="2897"/>
        <w:gridCol w:w="1276"/>
        <w:gridCol w:w="651"/>
        <w:gridCol w:w="1996"/>
        <w:gridCol w:w="1260"/>
        <w:gridCol w:w="1926"/>
        <w:gridCol w:w="973"/>
        <w:gridCol w:w="973"/>
      </w:tblGrid>
      <w:tr>
        <w:tblPrEx>
          <w:tblLayout w:type="fixed"/>
          <w:tblCellMar>
            <w:top w:w="0" w:type="dxa"/>
            <w:left w:w="0" w:type="dxa"/>
            <w:bottom w:w="0" w:type="dxa"/>
            <w:right w:w="0" w:type="dxa"/>
          </w:tblCellMar>
        </w:tblPrEx>
        <w:trPr>
          <w:gridAfter w:val="4"/>
          <w:wAfter w:w="5132" w:type="dxa"/>
          <w:trHeight w:val="300" w:hRule="atLeast"/>
        </w:trPr>
        <w:tc>
          <w:tcPr>
            <w:tcW w:w="1384" w:type="dxa"/>
            <w:tcMar>
              <w:top w:w="0" w:type="dxa"/>
              <w:left w:w="108" w:type="dxa"/>
              <w:bottom w:w="0" w:type="dxa"/>
              <w:right w:w="108" w:type="dxa"/>
            </w:tcMar>
            <w:vAlign w:val="bottom"/>
          </w:tcPr>
          <w:p>
            <w:pPr>
              <w:widowControl/>
              <w:jc w:val="left"/>
              <w:rPr>
                <w:rFonts w:ascii="Calibri" w:hAnsi="Calibri" w:cs="宋体"/>
                <w:color w:val="000000"/>
                <w:kern w:val="0"/>
                <w:szCs w:val="22"/>
                <w:lang w:val="en-SG"/>
              </w:rPr>
            </w:pPr>
            <w:r>
              <w:rPr>
                <w:rFonts w:hint="eastAsia" w:ascii="宋体" w:hAnsi="宋体" w:cs="宋体"/>
                <w:color w:val="000000"/>
                <w:kern w:val="0"/>
                <w:sz w:val="22"/>
                <w:szCs w:val="22"/>
                <w:lang w:val="en-SG"/>
              </w:rPr>
              <w:t>教学费用：</w:t>
            </w:r>
          </w:p>
        </w:tc>
        <w:tc>
          <w:tcPr>
            <w:tcW w:w="2897" w:type="dxa"/>
            <w:tcMar>
              <w:top w:w="0" w:type="dxa"/>
              <w:left w:w="108" w:type="dxa"/>
              <w:bottom w:w="0" w:type="dxa"/>
              <w:right w:w="108" w:type="dxa"/>
            </w:tcMar>
            <w:vAlign w:val="bottom"/>
          </w:tcPr>
          <w:p>
            <w:pPr>
              <w:widowControl/>
              <w:jc w:val="left"/>
              <w:rPr>
                <w:rFonts w:ascii="Calibri" w:hAnsi="Calibri" w:cs="宋体"/>
                <w:color w:val="000000"/>
                <w:kern w:val="0"/>
                <w:szCs w:val="22"/>
                <w:lang w:val="en-SG"/>
              </w:rPr>
            </w:pPr>
            <w:r>
              <w:rPr>
                <w:rFonts w:hint="eastAsia" w:cs="宋体" w:asciiTheme="minorEastAsia" w:hAnsiTheme="minorEastAsia" w:eastAsiaTheme="minorEastAsia"/>
                <w:b/>
                <w:color w:val="000000"/>
                <w:kern w:val="0"/>
                <w:sz w:val="22"/>
                <w:szCs w:val="22"/>
                <w:lang w:val="en-SG"/>
              </w:rPr>
              <w:t>8000元/人</w:t>
            </w:r>
          </w:p>
        </w:tc>
        <w:tc>
          <w:tcPr>
            <w:tcW w:w="1276" w:type="dxa"/>
            <w:tcMar>
              <w:top w:w="0" w:type="dxa"/>
              <w:left w:w="108" w:type="dxa"/>
              <w:bottom w:w="0" w:type="dxa"/>
              <w:right w:w="108" w:type="dxa"/>
            </w:tcMar>
            <w:vAlign w:val="bottom"/>
          </w:tcPr>
          <w:p>
            <w:pPr>
              <w:widowControl/>
              <w:jc w:val="left"/>
              <w:rPr>
                <w:rFonts w:eastAsia="Times New Roman"/>
                <w:kern w:val="0"/>
                <w:sz w:val="20"/>
                <w:szCs w:val="20"/>
                <w:lang w:val="en-SG"/>
              </w:rPr>
            </w:pPr>
          </w:p>
        </w:tc>
        <w:tc>
          <w:tcPr>
            <w:tcW w:w="2647" w:type="dxa"/>
            <w:gridSpan w:val="2"/>
            <w:tcMar>
              <w:top w:w="0" w:type="dxa"/>
              <w:left w:w="108" w:type="dxa"/>
              <w:bottom w:w="0" w:type="dxa"/>
              <w:right w:w="108" w:type="dxa"/>
            </w:tcMar>
            <w:vAlign w:val="bottom"/>
          </w:tcPr>
          <w:p>
            <w:pPr>
              <w:widowControl/>
              <w:jc w:val="left"/>
              <w:rPr>
                <w:rFonts w:ascii="Calibri" w:hAnsi="Calibri" w:cs="宋体"/>
                <w:b/>
                <w:color w:val="000000"/>
                <w:kern w:val="0"/>
                <w:szCs w:val="22"/>
                <w:lang w:val="en-SG"/>
              </w:rPr>
            </w:pPr>
          </w:p>
        </w:tc>
      </w:tr>
      <w:tr>
        <w:tblPrEx>
          <w:tblLayout w:type="fixed"/>
          <w:tblCellMar>
            <w:top w:w="0" w:type="dxa"/>
            <w:left w:w="0" w:type="dxa"/>
            <w:bottom w:w="0" w:type="dxa"/>
            <w:right w:w="0" w:type="dxa"/>
          </w:tblCellMar>
        </w:tblPrEx>
        <w:trPr>
          <w:trHeight w:val="300" w:hRule="atLeast"/>
        </w:trPr>
        <w:tc>
          <w:tcPr>
            <w:tcW w:w="13336" w:type="dxa"/>
            <w:gridSpan w:val="9"/>
            <w:tcMar>
              <w:top w:w="0" w:type="dxa"/>
              <w:left w:w="108" w:type="dxa"/>
              <w:bottom w:w="0" w:type="dxa"/>
              <w:right w:w="108" w:type="dxa"/>
            </w:tcMar>
            <w:vAlign w:val="bottom"/>
          </w:tcPr>
          <w:p>
            <w:pPr>
              <w:widowControl/>
              <w:jc w:val="left"/>
              <w:rPr>
                <w:rFonts w:ascii="宋体" w:hAnsi="宋体" w:cs="宋体"/>
                <w:color w:val="000000"/>
                <w:kern w:val="0"/>
                <w:szCs w:val="22"/>
                <w:lang w:val="en-SG"/>
              </w:rPr>
            </w:pPr>
          </w:p>
          <w:p>
            <w:pPr>
              <w:widowControl/>
              <w:jc w:val="left"/>
              <w:rPr>
                <w:rFonts w:ascii="宋体" w:hAnsi="宋体" w:cs="宋体"/>
                <w:color w:val="000000"/>
                <w:kern w:val="0"/>
                <w:szCs w:val="22"/>
                <w:lang w:val="en-SG"/>
              </w:rPr>
            </w:pPr>
            <w:r>
              <w:rPr>
                <w:rFonts w:hint="eastAsia" w:ascii="宋体" w:hAnsi="宋体" w:cs="宋体"/>
                <w:color w:val="000000"/>
                <w:kern w:val="0"/>
                <w:sz w:val="22"/>
                <w:szCs w:val="22"/>
                <w:lang w:val="en-SG"/>
              </w:rPr>
              <w:t>（包括相关教材费、教学设施、授课、机构参观、拓展活动、欢迎午宴和结业晚宴、精美定制南大</w:t>
            </w:r>
          </w:p>
          <w:p>
            <w:pPr>
              <w:widowControl/>
              <w:jc w:val="left"/>
              <w:rPr>
                <w:rFonts w:ascii="宋体" w:hAnsi="宋体" w:cs="宋体"/>
                <w:color w:val="000000"/>
                <w:kern w:val="0"/>
                <w:szCs w:val="22"/>
                <w:lang w:val="en-SG"/>
              </w:rPr>
            </w:pPr>
            <w:r>
              <w:rPr>
                <w:rFonts w:hint="eastAsia" w:ascii="宋体" w:hAnsi="宋体" w:cs="宋体"/>
                <w:color w:val="000000"/>
                <w:kern w:val="0"/>
                <w:sz w:val="22"/>
                <w:szCs w:val="22"/>
                <w:lang w:val="en-SG"/>
              </w:rPr>
              <w:t xml:space="preserve"> 纪念盾牌、结业证书、一天城市观光等）</w:t>
            </w:r>
          </w:p>
          <w:p>
            <w:pPr>
              <w:widowControl/>
              <w:jc w:val="left"/>
              <w:rPr>
                <w:rFonts w:ascii="Calibri" w:hAnsi="Calibri" w:cs="宋体"/>
                <w:color w:val="000000"/>
                <w:kern w:val="0"/>
                <w:szCs w:val="22"/>
                <w:lang w:val="en-SG"/>
              </w:rPr>
            </w:pPr>
          </w:p>
        </w:tc>
      </w:tr>
      <w:tr>
        <w:tblPrEx>
          <w:tblLayout w:type="fixed"/>
          <w:tblCellMar>
            <w:top w:w="0" w:type="dxa"/>
            <w:left w:w="0" w:type="dxa"/>
            <w:bottom w:w="0" w:type="dxa"/>
            <w:right w:w="0" w:type="dxa"/>
          </w:tblCellMar>
        </w:tblPrEx>
        <w:trPr>
          <w:gridAfter w:val="3"/>
          <w:wAfter w:w="3872" w:type="dxa"/>
          <w:trHeight w:val="300" w:hRule="atLeast"/>
        </w:trPr>
        <w:tc>
          <w:tcPr>
            <w:tcW w:w="1384" w:type="dxa"/>
            <w:tcMar>
              <w:top w:w="0" w:type="dxa"/>
              <w:left w:w="108" w:type="dxa"/>
              <w:bottom w:w="0" w:type="dxa"/>
              <w:right w:w="108" w:type="dxa"/>
            </w:tcMar>
            <w:vAlign w:val="bottom"/>
          </w:tcPr>
          <w:p>
            <w:pPr>
              <w:widowControl/>
              <w:jc w:val="left"/>
              <w:rPr>
                <w:rFonts w:ascii="Calibri" w:hAnsi="Calibri" w:cs="宋体"/>
                <w:color w:val="000000"/>
                <w:kern w:val="0"/>
                <w:szCs w:val="22"/>
                <w:lang w:val="en-SG"/>
              </w:rPr>
            </w:pPr>
            <w:r>
              <w:rPr>
                <w:rFonts w:hint="eastAsia" w:ascii="宋体" w:hAnsi="宋体" w:cs="宋体"/>
                <w:color w:val="000000"/>
                <w:kern w:val="0"/>
                <w:sz w:val="22"/>
                <w:szCs w:val="22"/>
                <w:lang w:val="en-SG"/>
              </w:rPr>
              <w:t>教学时间：</w:t>
            </w:r>
          </w:p>
        </w:tc>
        <w:tc>
          <w:tcPr>
            <w:tcW w:w="8080" w:type="dxa"/>
            <w:gridSpan w:val="5"/>
            <w:tcMar>
              <w:top w:w="0" w:type="dxa"/>
              <w:left w:w="108" w:type="dxa"/>
              <w:bottom w:w="0" w:type="dxa"/>
              <w:right w:w="108" w:type="dxa"/>
            </w:tcMar>
            <w:vAlign w:val="bottom"/>
          </w:tcPr>
          <w:p>
            <w:pPr>
              <w:widowControl/>
              <w:jc w:val="left"/>
              <w:rPr>
                <w:rFonts w:ascii="Calibri" w:hAnsi="Calibri" w:cs="宋体"/>
                <w:color w:val="000000"/>
                <w:kern w:val="0"/>
                <w:szCs w:val="22"/>
                <w:lang w:val="en-SG"/>
              </w:rPr>
            </w:pPr>
            <w:r>
              <w:rPr>
                <w:rFonts w:hint="eastAsia" w:ascii="宋体" w:hAnsi="宋体" w:cs="宋体"/>
                <w:color w:val="000000"/>
                <w:kern w:val="0"/>
                <w:sz w:val="22"/>
                <w:szCs w:val="22"/>
                <w:lang w:val="en-SG"/>
              </w:rPr>
              <w:t>2周</w:t>
            </w:r>
            <w:r>
              <w:rPr>
                <w:rFonts w:ascii="Calibri" w:hAnsi="Calibri" w:cs="宋体"/>
                <w:color w:val="000000"/>
                <w:kern w:val="0"/>
                <w:szCs w:val="22"/>
                <w:lang w:val="en-SG"/>
              </w:rPr>
              <w:t xml:space="preserve"> </w:t>
            </w:r>
          </w:p>
        </w:tc>
      </w:tr>
      <w:tr>
        <w:tblPrEx>
          <w:tblLayout w:type="fixed"/>
          <w:tblCellMar>
            <w:top w:w="0" w:type="dxa"/>
            <w:left w:w="0" w:type="dxa"/>
            <w:bottom w:w="0" w:type="dxa"/>
            <w:right w:w="0" w:type="dxa"/>
          </w:tblCellMar>
        </w:tblPrEx>
        <w:trPr>
          <w:gridAfter w:val="3"/>
          <w:wAfter w:w="3872" w:type="dxa"/>
          <w:trHeight w:val="300" w:hRule="atLeast"/>
        </w:trPr>
        <w:tc>
          <w:tcPr>
            <w:tcW w:w="1384" w:type="dxa"/>
            <w:tcMar>
              <w:top w:w="0" w:type="dxa"/>
              <w:left w:w="108" w:type="dxa"/>
              <w:bottom w:w="0" w:type="dxa"/>
              <w:right w:w="108" w:type="dxa"/>
            </w:tcMar>
            <w:vAlign w:val="bottom"/>
          </w:tcPr>
          <w:p>
            <w:pPr>
              <w:widowControl/>
              <w:jc w:val="left"/>
              <w:rPr>
                <w:rFonts w:eastAsia="Times New Roman"/>
                <w:kern w:val="0"/>
                <w:sz w:val="20"/>
                <w:szCs w:val="20"/>
                <w:lang w:val="en-SG"/>
              </w:rPr>
            </w:pPr>
          </w:p>
        </w:tc>
        <w:tc>
          <w:tcPr>
            <w:tcW w:w="2897" w:type="dxa"/>
            <w:tcMar>
              <w:top w:w="0" w:type="dxa"/>
              <w:left w:w="108" w:type="dxa"/>
              <w:bottom w:w="0" w:type="dxa"/>
              <w:right w:w="108" w:type="dxa"/>
            </w:tcMar>
            <w:vAlign w:val="bottom"/>
          </w:tcPr>
          <w:p>
            <w:pPr>
              <w:widowControl/>
              <w:jc w:val="left"/>
              <w:rPr>
                <w:rFonts w:eastAsia="Times New Roman"/>
                <w:kern w:val="0"/>
                <w:sz w:val="20"/>
                <w:szCs w:val="20"/>
                <w:lang w:val="en-SG"/>
              </w:rPr>
            </w:pPr>
          </w:p>
        </w:tc>
        <w:tc>
          <w:tcPr>
            <w:tcW w:w="1927" w:type="dxa"/>
            <w:gridSpan w:val="2"/>
            <w:tcMar>
              <w:top w:w="0" w:type="dxa"/>
              <w:left w:w="108" w:type="dxa"/>
              <w:bottom w:w="0" w:type="dxa"/>
              <w:right w:w="108" w:type="dxa"/>
            </w:tcMar>
            <w:vAlign w:val="bottom"/>
          </w:tcPr>
          <w:p>
            <w:pPr>
              <w:widowControl/>
              <w:jc w:val="left"/>
              <w:rPr>
                <w:rFonts w:eastAsia="Times New Roman"/>
                <w:kern w:val="0"/>
                <w:sz w:val="20"/>
                <w:szCs w:val="20"/>
                <w:lang w:val="en-SG"/>
              </w:rPr>
            </w:pPr>
          </w:p>
        </w:tc>
        <w:tc>
          <w:tcPr>
            <w:tcW w:w="3256" w:type="dxa"/>
            <w:gridSpan w:val="2"/>
            <w:tcMar>
              <w:top w:w="0" w:type="dxa"/>
              <w:left w:w="108" w:type="dxa"/>
              <w:bottom w:w="0" w:type="dxa"/>
              <w:right w:w="108" w:type="dxa"/>
            </w:tcMar>
            <w:vAlign w:val="bottom"/>
          </w:tcPr>
          <w:p>
            <w:pPr>
              <w:widowControl/>
              <w:jc w:val="left"/>
              <w:rPr>
                <w:rFonts w:eastAsia="Times New Roman"/>
                <w:kern w:val="0"/>
                <w:sz w:val="20"/>
                <w:szCs w:val="20"/>
                <w:lang w:val="en-SG"/>
              </w:rPr>
            </w:pPr>
          </w:p>
        </w:tc>
      </w:tr>
      <w:tr>
        <w:tblPrEx>
          <w:tblLayout w:type="fixed"/>
          <w:tblCellMar>
            <w:top w:w="0" w:type="dxa"/>
            <w:left w:w="0" w:type="dxa"/>
            <w:bottom w:w="0" w:type="dxa"/>
            <w:right w:w="0" w:type="dxa"/>
          </w:tblCellMar>
        </w:tblPrEx>
        <w:trPr>
          <w:gridAfter w:val="1"/>
          <w:wAfter w:w="973" w:type="dxa"/>
          <w:trHeight w:val="300" w:hRule="atLeast"/>
        </w:trPr>
        <w:tc>
          <w:tcPr>
            <w:tcW w:w="12363" w:type="dxa"/>
            <w:gridSpan w:val="8"/>
            <w:tcMar>
              <w:top w:w="0" w:type="dxa"/>
              <w:left w:w="108" w:type="dxa"/>
              <w:bottom w:w="0" w:type="dxa"/>
              <w:right w:w="108" w:type="dxa"/>
            </w:tcMar>
            <w:vAlign w:val="bottom"/>
          </w:tcPr>
          <w:p>
            <w:pPr>
              <w:widowControl/>
              <w:jc w:val="left"/>
              <w:rPr>
                <w:rFonts w:ascii="宋体" w:hAnsi="宋体" w:cs="宋体"/>
                <w:color w:val="000000"/>
                <w:kern w:val="0"/>
                <w:szCs w:val="22"/>
                <w:lang w:val="en-SG"/>
              </w:rPr>
            </w:pPr>
            <w:r>
              <w:rPr>
                <w:rFonts w:hint="eastAsia" w:ascii="宋体" w:hAnsi="宋体" w:cs="宋体"/>
                <w:color w:val="000000"/>
                <w:kern w:val="0"/>
                <w:sz w:val="22"/>
                <w:szCs w:val="22"/>
                <w:lang w:val="en-SG"/>
              </w:rPr>
              <w:t>其他成本参考费用</w:t>
            </w:r>
          </w:p>
          <w:p>
            <w:pPr>
              <w:widowControl/>
              <w:jc w:val="left"/>
              <w:rPr>
                <w:rFonts w:ascii="宋体" w:hAnsi="宋体" w:cs="宋体"/>
                <w:color w:val="000000"/>
                <w:kern w:val="0"/>
                <w:szCs w:val="22"/>
                <w:lang w:val="en-SG"/>
              </w:rPr>
            </w:pPr>
          </w:p>
          <w:p>
            <w:pPr>
              <w:widowControl/>
              <w:jc w:val="left"/>
              <w:rPr>
                <w:rFonts w:ascii="宋体" w:hAnsi="宋体" w:cs="宋体"/>
                <w:color w:val="000000"/>
                <w:kern w:val="0"/>
                <w:szCs w:val="22"/>
                <w:lang w:val="en-SG"/>
              </w:rPr>
            </w:pPr>
            <w:r>
              <w:rPr>
                <w:rFonts w:hint="eastAsia" w:ascii="宋体" w:hAnsi="宋体" w:cs="宋体"/>
                <w:color w:val="000000"/>
                <w:kern w:val="0"/>
                <w:sz w:val="22"/>
                <w:szCs w:val="22"/>
                <w:lang w:val="en-SG"/>
              </w:rPr>
              <w:t>住宿：南洋理工大学，华中国际学校宿舍或同类学生宿舍，约</w:t>
            </w:r>
            <w:r>
              <w:rPr>
                <w:rFonts w:ascii="Calibri" w:hAnsi="Calibri" w:cs="宋体"/>
                <w:color w:val="000000"/>
                <w:kern w:val="0"/>
                <w:sz w:val="22"/>
                <w:szCs w:val="22"/>
                <w:lang w:val="en-SG"/>
              </w:rPr>
              <w:t>50</w:t>
            </w:r>
            <w:r>
              <w:rPr>
                <w:rFonts w:hint="eastAsia" w:ascii="宋体" w:hAnsi="宋体" w:cs="宋体"/>
                <w:color w:val="000000"/>
                <w:kern w:val="0"/>
                <w:sz w:val="22"/>
                <w:szCs w:val="22"/>
                <w:lang w:val="en-SG"/>
              </w:rPr>
              <w:t>新币</w:t>
            </w:r>
            <w:r>
              <w:rPr>
                <w:rFonts w:ascii="Calibri" w:hAnsi="Calibri" w:cs="宋体"/>
                <w:color w:val="000000"/>
                <w:kern w:val="0"/>
                <w:sz w:val="22"/>
                <w:szCs w:val="22"/>
                <w:lang w:val="en-SG"/>
              </w:rPr>
              <w:t>/</w:t>
            </w:r>
            <w:r>
              <w:rPr>
                <w:rFonts w:hint="eastAsia" w:ascii="宋体" w:hAnsi="宋体" w:cs="宋体"/>
                <w:color w:val="000000"/>
                <w:kern w:val="0"/>
                <w:sz w:val="22"/>
                <w:szCs w:val="22"/>
                <w:lang w:val="en-SG"/>
              </w:rPr>
              <w:t>人</w:t>
            </w:r>
            <w:r>
              <w:rPr>
                <w:rFonts w:ascii="Calibri" w:hAnsi="Calibri" w:cs="宋体"/>
                <w:color w:val="000000"/>
                <w:kern w:val="0"/>
                <w:sz w:val="22"/>
                <w:szCs w:val="22"/>
                <w:lang w:val="en-SG"/>
              </w:rPr>
              <w:t>/</w:t>
            </w:r>
            <w:r>
              <w:rPr>
                <w:rFonts w:hint="eastAsia" w:ascii="宋体" w:hAnsi="宋体" w:cs="宋体"/>
                <w:color w:val="000000"/>
                <w:kern w:val="0"/>
                <w:sz w:val="22"/>
                <w:szCs w:val="22"/>
                <w:lang w:val="en-SG"/>
              </w:rPr>
              <w:t>晚</w:t>
            </w:r>
          </w:p>
          <w:p>
            <w:pPr>
              <w:widowControl/>
              <w:jc w:val="left"/>
              <w:rPr>
                <w:rFonts w:ascii="宋体" w:hAnsi="宋体" w:cs="宋体"/>
                <w:color w:val="000000"/>
                <w:kern w:val="0"/>
                <w:szCs w:val="22"/>
                <w:lang w:val="en-SG"/>
              </w:rPr>
            </w:pPr>
          </w:p>
        </w:tc>
      </w:tr>
      <w:tr>
        <w:tblPrEx>
          <w:tblLayout w:type="fixed"/>
          <w:tblCellMar>
            <w:top w:w="0" w:type="dxa"/>
            <w:left w:w="0" w:type="dxa"/>
            <w:bottom w:w="0" w:type="dxa"/>
            <w:right w:w="0" w:type="dxa"/>
          </w:tblCellMar>
        </w:tblPrEx>
        <w:trPr>
          <w:gridAfter w:val="3"/>
          <w:wAfter w:w="3872" w:type="dxa"/>
          <w:trHeight w:val="300" w:hRule="atLeast"/>
        </w:trPr>
        <w:tc>
          <w:tcPr>
            <w:tcW w:w="1384" w:type="dxa"/>
            <w:tcMar>
              <w:top w:w="0" w:type="dxa"/>
              <w:left w:w="108" w:type="dxa"/>
              <w:bottom w:w="0" w:type="dxa"/>
              <w:right w:w="108" w:type="dxa"/>
            </w:tcMar>
            <w:vAlign w:val="bottom"/>
          </w:tcPr>
          <w:p>
            <w:pPr>
              <w:widowControl/>
              <w:jc w:val="left"/>
              <w:rPr>
                <w:rFonts w:eastAsia="Times New Roman"/>
                <w:kern w:val="0"/>
                <w:sz w:val="20"/>
                <w:szCs w:val="20"/>
                <w:lang w:val="en-SG"/>
              </w:rPr>
            </w:pPr>
          </w:p>
        </w:tc>
        <w:tc>
          <w:tcPr>
            <w:tcW w:w="2897" w:type="dxa"/>
            <w:tcMar>
              <w:top w:w="0" w:type="dxa"/>
              <w:left w:w="108" w:type="dxa"/>
              <w:bottom w:w="0" w:type="dxa"/>
              <w:right w:w="108" w:type="dxa"/>
            </w:tcMar>
            <w:vAlign w:val="bottom"/>
          </w:tcPr>
          <w:p>
            <w:pPr>
              <w:widowControl/>
              <w:jc w:val="left"/>
              <w:rPr>
                <w:rFonts w:ascii="Calibri" w:hAnsi="Calibri" w:cs="宋体"/>
                <w:color w:val="000000"/>
                <w:kern w:val="0"/>
                <w:szCs w:val="22"/>
                <w:lang w:val="en-SG"/>
              </w:rPr>
            </w:pPr>
          </w:p>
        </w:tc>
        <w:tc>
          <w:tcPr>
            <w:tcW w:w="1927" w:type="dxa"/>
            <w:gridSpan w:val="2"/>
            <w:tcMar>
              <w:top w:w="0" w:type="dxa"/>
              <w:left w:w="108" w:type="dxa"/>
              <w:bottom w:w="0" w:type="dxa"/>
              <w:right w:w="108" w:type="dxa"/>
            </w:tcMar>
            <w:vAlign w:val="bottom"/>
          </w:tcPr>
          <w:p>
            <w:pPr>
              <w:widowControl/>
              <w:jc w:val="left"/>
              <w:rPr>
                <w:rFonts w:eastAsia="Times New Roman"/>
                <w:kern w:val="0"/>
                <w:sz w:val="20"/>
                <w:szCs w:val="20"/>
                <w:lang w:val="en-SG"/>
              </w:rPr>
            </w:pPr>
          </w:p>
        </w:tc>
        <w:tc>
          <w:tcPr>
            <w:tcW w:w="3256" w:type="dxa"/>
            <w:gridSpan w:val="2"/>
            <w:tcMar>
              <w:top w:w="0" w:type="dxa"/>
              <w:left w:w="108" w:type="dxa"/>
              <w:bottom w:w="0" w:type="dxa"/>
              <w:right w:w="108" w:type="dxa"/>
            </w:tcMar>
            <w:vAlign w:val="bottom"/>
          </w:tcPr>
          <w:p>
            <w:pPr>
              <w:widowControl/>
              <w:jc w:val="left"/>
              <w:rPr>
                <w:rFonts w:eastAsia="Times New Roman"/>
                <w:kern w:val="0"/>
                <w:sz w:val="20"/>
                <w:szCs w:val="20"/>
                <w:lang w:val="en-SG"/>
              </w:rPr>
            </w:pPr>
          </w:p>
        </w:tc>
      </w:tr>
      <w:tr>
        <w:tblPrEx>
          <w:tblLayout w:type="fixed"/>
          <w:tblCellMar>
            <w:top w:w="0" w:type="dxa"/>
            <w:left w:w="0" w:type="dxa"/>
            <w:bottom w:w="0" w:type="dxa"/>
            <w:right w:w="0" w:type="dxa"/>
          </w:tblCellMar>
        </w:tblPrEx>
        <w:trPr>
          <w:gridAfter w:val="2"/>
          <w:wAfter w:w="1946" w:type="dxa"/>
          <w:trHeight w:val="300" w:hRule="atLeast"/>
        </w:trPr>
        <w:tc>
          <w:tcPr>
            <w:tcW w:w="1384" w:type="dxa"/>
            <w:tcMar>
              <w:top w:w="0" w:type="dxa"/>
              <w:left w:w="108" w:type="dxa"/>
              <w:bottom w:w="0" w:type="dxa"/>
              <w:right w:w="108" w:type="dxa"/>
            </w:tcMar>
            <w:vAlign w:val="bottom"/>
          </w:tcPr>
          <w:p>
            <w:pPr>
              <w:widowControl/>
              <w:jc w:val="left"/>
              <w:rPr>
                <w:rFonts w:ascii="Calibri" w:hAnsi="Calibri" w:cs="宋体"/>
                <w:color w:val="000000"/>
                <w:kern w:val="0"/>
                <w:szCs w:val="22"/>
                <w:lang w:val="en-SG"/>
              </w:rPr>
            </w:pPr>
            <w:r>
              <w:rPr>
                <w:rFonts w:hint="eastAsia" w:ascii="宋体" w:hAnsi="宋体" w:cs="宋体"/>
                <w:color w:val="000000"/>
                <w:kern w:val="0"/>
                <w:sz w:val="22"/>
                <w:szCs w:val="22"/>
                <w:lang w:val="en-SG"/>
              </w:rPr>
              <w:t>机票</w:t>
            </w:r>
          </w:p>
        </w:tc>
        <w:tc>
          <w:tcPr>
            <w:tcW w:w="2897" w:type="dxa"/>
            <w:tcMar>
              <w:top w:w="0" w:type="dxa"/>
              <w:left w:w="108" w:type="dxa"/>
              <w:bottom w:w="0" w:type="dxa"/>
              <w:right w:w="108" w:type="dxa"/>
            </w:tcMar>
            <w:vAlign w:val="bottom"/>
          </w:tcPr>
          <w:p>
            <w:pPr>
              <w:widowControl/>
              <w:jc w:val="left"/>
              <w:rPr>
                <w:rFonts w:ascii="Calibri" w:hAnsi="Calibri" w:cs="宋体"/>
                <w:color w:val="000000"/>
                <w:kern w:val="0"/>
                <w:szCs w:val="22"/>
                <w:lang w:val="en-SG"/>
              </w:rPr>
            </w:pPr>
            <w:r>
              <w:rPr>
                <w:rFonts w:hint="eastAsia" w:ascii="Calibri" w:hAnsi="Calibri" w:cs="宋体"/>
                <w:color w:val="000000"/>
                <w:kern w:val="0"/>
                <w:sz w:val="22"/>
                <w:szCs w:val="22"/>
                <w:lang w:val="en-SG"/>
              </w:rPr>
              <w:t>约</w:t>
            </w:r>
            <w:r>
              <w:rPr>
                <w:rFonts w:hint="eastAsia" w:ascii="Calibri" w:hAnsi="Calibri" w:cs="宋体" w:eastAsiaTheme="minorEastAsia"/>
                <w:color w:val="000000"/>
                <w:kern w:val="0"/>
                <w:sz w:val="22"/>
                <w:szCs w:val="22"/>
                <w:lang w:val="en-SG"/>
              </w:rPr>
              <w:t>2000</w:t>
            </w:r>
            <w:r>
              <w:rPr>
                <w:rFonts w:hint="eastAsia" w:ascii="宋体" w:hAnsi="宋体" w:cs="宋体"/>
                <w:color w:val="000000"/>
                <w:kern w:val="0"/>
                <w:sz w:val="22"/>
                <w:szCs w:val="22"/>
                <w:lang w:val="en-SG"/>
              </w:rPr>
              <w:t>人民币</w:t>
            </w:r>
            <w:r>
              <w:rPr>
                <w:rFonts w:ascii="Calibri" w:hAnsi="Calibri" w:cs="宋体"/>
                <w:color w:val="000000"/>
                <w:kern w:val="0"/>
                <w:sz w:val="22"/>
                <w:szCs w:val="22"/>
                <w:lang w:val="en-SG"/>
              </w:rPr>
              <w:t>/</w:t>
            </w:r>
            <w:r>
              <w:rPr>
                <w:rFonts w:hint="eastAsia" w:ascii="宋体" w:hAnsi="宋体" w:cs="宋体"/>
                <w:color w:val="000000"/>
                <w:kern w:val="0"/>
                <w:sz w:val="22"/>
                <w:szCs w:val="22"/>
                <w:lang w:val="en-SG"/>
              </w:rPr>
              <w:t xml:space="preserve">人 </w:t>
            </w:r>
          </w:p>
        </w:tc>
        <w:tc>
          <w:tcPr>
            <w:tcW w:w="1927" w:type="dxa"/>
            <w:gridSpan w:val="2"/>
            <w:tcMar>
              <w:top w:w="0" w:type="dxa"/>
              <w:left w:w="108" w:type="dxa"/>
              <w:bottom w:w="0" w:type="dxa"/>
              <w:right w:w="108" w:type="dxa"/>
            </w:tcMar>
            <w:vAlign w:val="bottom"/>
          </w:tcPr>
          <w:p>
            <w:pPr>
              <w:widowControl/>
              <w:jc w:val="right"/>
              <w:rPr>
                <w:rFonts w:ascii="Calibri" w:hAnsi="Calibri" w:cs="宋体"/>
                <w:color w:val="000000"/>
                <w:kern w:val="0"/>
                <w:szCs w:val="22"/>
                <w:lang w:val="en-SG"/>
              </w:rPr>
            </w:pPr>
          </w:p>
        </w:tc>
        <w:tc>
          <w:tcPr>
            <w:tcW w:w="5182" w:type="dxa"/>
            <w:gridSpan w:val="3"/>
            <w:tcMar>
              <w:top w:w="0" w:type="dxa"/>
              <w:left w:w="108" w:type="dxa"/>
              <w:bottom w:w="0" w:type="dxa"/>
              <w:right w:w="108" w:type="dxa"/>
            </w:tcMar>
            <w:vAlign w:val="bottom"/>
          </w:tcPr>
          <w:p>
            <w:pPr>
              <w:widowControl/>
              <w:jc w:val="left"/>
              <w:rPr>
                <w:rFonts w:ascii="Calibri" w:hAnsi="Calibri" w:cs="宋体"/>
                <w:color w:val="000000"/>
                <w:kern w:val="0"/>
                <w:szCs w:val="22"/>
                <w:lang w:val="en-SG"/>
              </w:rPr>
            </w:pPr>
          </w:p>
        </w:tc>
      </w:tr>
      <w:tr>
        <w:tblPrEx>
          <w:tblLayout w:type="fixed"/>
          <w:tblCellMar>
            <w:top w:w="0" w:type="dxa"/>
            <w:left w:w="0" w:type="dxa"/>
            <w:bottom w:w="0" w:type="dxa"/>
            <w:right w:w="0" w:type="dxa"/>
          </w:tblCellMar>
        </w:tblPrEx>
        <w:trPr>
          <w:trHeight w:val="300" w:hRule="atLeast"/>
        </w:trPr>
        <w:tc>
          <w:tcPr>
            <w:tcW w:w="1384" w:type="dxa"/>
            <w:tcMar>
              <w:top w:w="0" w:type="dxa"/>
              <w:left w:w="108" w:type="dxa"/>
              <w:bottom w:w="0" w:type="dxa"/>
              <w:right w:w="108" w:type="dxa"/>
            </w:tcMar>
          </w:tcPr>
          <w:p>
            <w:pPr>
              <w:widowControl/>
              <w:jc w:val="left"/>
              <w:rPr>
                <w:rFonts w:ascii="宋体" w:hAnsi="宋体" w:cs="宋体"/>
                <w:color w:val="000000"/>
                <w:kern w:val="0"/>
                <w:szCs w:val="22"/>
                <w:lang w:val="en-SG"/>
              </w:rPr>
            </w:pPr>
          </w:p>
          <w:p>
            <w:pPr>
              <w:widowControl/>
              <w:jc w:val="left"/>
              <w:rPr>
                <w:rFonts w:ascii="宋体" w:hAnsi="宋体" w:cs="宋体"/>
                <w:color w:val="000000"/>
                <w:kern w:val="0"/>
                <w:szCs w:val="22"/>
                <w:lang w:val="en-SG"/>
              </w:rPr>
            </w:pPr>
          </w:p>
          <w:p>
            <w:pPr>
              <w:widowControl/>
              <w:jc w:val="left"/>
              <w:rPr>
                <w:rFonts w:ascii="Calibri" w:hAnsi="Calibri" w:cs="宋体"/>
                <w:color w:val="000000"/>
                <w:kern w:val="0"/>
                <w:szCs w:val="22"/>
                <w:lang w:val="en-SG"/>
              </w:rPr>
            </w:pPr>
            <w:r>
              <w:rPr>
                <w:rFonts w:hint="eastAsia" w:ascii="宋体" w:hAnsi="宋体" w:cs="宋体"/>
                <w:color w:val="000000"/>
                <w:kern w:val="0"/>
                <w:sz w:val="22"/>
                <w:szCs w:val="22"/>
                <w:lang w:val="en-SG"/>
              </w:rPr>
              <w:t>备注：</w:t>
            </w:r>
          </w:p>
        </w:tc>
        <w:tc>
          <w:tcPr>
            <w:tcW w:w="11952" w:type="dxa"/>
            <w:gridSpan w:val="8"/>
            <w:tcMar>
              <w:top w:w="0" w:type="dxa"/>
              <w:left w:w="108" w:type="dxa"/>
              <w:bottom w:w="0" w:type="dxa"/>
              <w:right w:w="108" w:type="dxa"/>
            </w:tcMar>
            <w:vAlign w:val="bottom"/>
          </w:tcPr>
          <w:p>
            <w:pPr>
              <w:pStyle w:val="11"/>
              <w:widowControl/>
              <w:numPr>
                <w:ilvl w:val="0"/>
                <w:numId w:val="2"/>
              </w:numPr>
              <w:jc w:val="left"/>
              <w:rPr>
                <w:rFonts w:ascii="宋体" w:hAnsi="宋体" w:cs="宋体"/>
                <w:b/>
                <w:color w:val="000000"/>
                <w:kern w:val="0"/>
                <w:szCs w:val="22"/>
                <w:lang w:val="en-SG"/>
              </w:rPr>
            </w:pPr>
            <w:r>
              <w:rPr>
                <w:rFonts w:hint="eastAsia" w:ascii="宋体" w:hAnsi="宋体" w:cs="宋体"/>
                <w:b/>
                <w:color w:val="000000"/>
                <w:kern w:val="0"/>
                <w:sz w:val="22"/>
                <w:szCs w:val="22"/>
                <w:lang w:val="en-SG"/>
              </w:rPr>
              <w:t>本中心只收取教学费用，餐饮、住宿费用和机票与酒店和旅行社</w:t>
            </w:r>
          </w:p>
          <w:p>
            <w:pPr>
              <w:widowControl/>
              <w:jc w:val="left"/>
              <w:rPr>
                <w:rFonts w:ascii="Calibri" w:hAnsi="Calibri" w:cs="宋体"/>
                <w:color w:val="000000"/>
                <w:kern w:val="0"/>
                <w:szCs w:val="22"/>
                <w:lang w:val="en-SG"/>
              </w:rPr>
            </w:pPr>
            <w:r>
              <w:rPr>
                <w:rFonts w:hint="eastAsia" w:ascii="宋体" w:hAnsi="宋体" w:cs="宋体"/>
                <w:b/>
                <w:color w:val="000000"/>
                <w:kern w:val="0"/>
                <w:sz w:val="22"/>
                <w:szCs w:val="22"/>
                <w:lang w:val="en-SG"/>
              </w:rPr>
              <w:t>直接结算，实际价格以酒店和旅行社所提供的价格为准。</w:t>
            </w:r>
          </w:p>
        </w:tc>
      </w:tr>
      <w:tr>
        <w:tblPrEx>
          <w:tblLayout w:type="fixed"/>
          <w:tblCellMar>
            <w:top w:w="0" w:type="dxa"/>
            <w:left w:w="0" w:type="dxa"/>
            <w:bottom w:w="0" w:type="dxa"/>
            <w:right w:w="0" w:type="dxa"/>
          </w:tblCellMar>
        </w:tblPrEx>
        <w:trPr>
          <w:gridAfter w:val="3"/>
          <w:wAfter w:w="3872" w:type="dxa"/>
          <w:trHeight w:val="300" w:hRule="atLeast"/>
        </w:trPr>
        <w:tc>
          <w:tcPr>
            <w:tcW w:w="1384" w:type="dxa"/>
            <w:tcMar>
              <w:top w:w="0" w:type="dxa"/>
              <w:left w:w="108" w:type="dxa"/>
              <w:bottom w:w="0" w:type="dxa"/>
              <w:right w:w="108" w:type="dxa"/>
            </w:tcMar>
            <w:vAlign w:val="bottom"/>
          </w:tcPr>
          <w:p>
            <w:pPr>
              <w:widowControl/>
              <w:jc w:val="left"/>
              <w:rPr>
                <w:rFonts w:eastAsia="Times New Roman"/>
                <w:kern w:val="0"/>
                <w:sz w:val="20"/>
                <w:szCs w:val="20"/>
                <w:lang w:val="en-SG"/>
              </w:rPr>
            </w:pPr>
          </w:p>
        </w:tc>
        <w:tc>
          <w:tcPr>
            <w:tcW w:w="8080" w:type="dxa"/>
            <w:gridSpan w:val="5"/>
            <w:tcMar>
              <w:top w:w="0" w:type="dxa"/>
              <w:left w:w="108" w:type="dxa"/>
              <w:bottom w:w="0" w:type="dxa"/>
              <w:right w:w="108" w:type="dxa"/>
            </w:tcMar>
            <w:vAlign w:val="bottom"/>
          </w:tcPr>
          <w:p>
            <w:pPr>
              <w:widowControl/>
              <w:jc w:val="left"/>
              <w:rPr>
                <w:rFonts w:ascii="Calibri" w:hAnsi="Calibri" w:cs="宋体"/>
                <w:color w:val="000000"/>
                <w:kern w:val="0"/>
                <w:szCs w:val="22"/>
                <w:lang w:val="en-SG"/>
              </w:rPr>
            </w:pPr>
            <w:r>
              <w:rPr>
                <w:rFonts w:ascii="Calibri" w:hAnsi="Calibri" w:cs="宋体"/>
                <w:color w:val="000000"/>
                <w:kern w:val="0"/>
                <w:sz w:val="22"/>
                <w:szCs w:val="22"/>
                <w:lang w:val="en-SG"/>
              </w:rPr>
              <w:t xml:space="preserve">2. </w:t>
            </w:r>
            <w:r>
              <w:rPr>
                <w:rFonts w:hint="eastAsia" w:ascii="宋体" w:hAnsi="宋体" w:cs="宋体"/>
                <w:color w:val="000000"/>
                <w:kern w:val="0"/>
                <w:sz w:val="22"/>
                <w:szCs w:val="22"/>
                <w:lang w:val="en-SG"/>
              </w:rPr>
              <w:t>午餐可在学校宿舍解决，约</w:t>
            </w:r>
            <w:r>
              <w:rPr>
                <w:rFonts w:ascii="Calibri" w:hAnsi="Calibri" w:cs="宋体"/>
                <w:color w:val="000000"/>
                <w:kern w:val="0"/>
                <w:sz w:val="22"/>
                <w:szCs w:val="22"/>
                <w:lang w:val="en-SG"/>
              </w:rPr>
              <w:t>4-5</w:t>
            </w:r>
            <w:r>
              <w:rPr>
                <w:rFonts w:hint="eastAsia" w:ascii="宋体" w:hAnsi="宋体" w:cs="宋体"/>
                <w:color w:val="000000"/>
                <w:kern w:val="0"/>
                <w:sz w:val="22"/>
                <w:szCs w:val="22"/>
                <w:lang w:val="en-SG"/>
              </w:rPr>
              <w:t>新币左右，学生自行承担</w:t>
            </w:r>
          </w:p>
        </w:tc>
      </w:tr>
      <w:tr>
        <w:tblPrEx>
          <w:tblLayout w:type="fixed"/>
          <w:tblCellMar>
            <w:top w:w="0" w:type="dxa"/>
            <w:left w:w="0" w:type="dxa"/>
            <w:bottom w:w="0" w:type="dxa"/>
            <w:right w:w="0" w:type="dxa"/>
          </w:tblCellMar>
        </w:tblPrEx>
        <w:trPr>
          <w:gridAfter w:val="3"/>
          <w:wAfter w:w="3872" w:type="dxa"/>
          <w:trHeight w:val="300" w:hRule="atLeast"/>
        </w:trPr>
        <w:tc>
          <w:tcPr>
            <w:tcW w:w="1384" w:type="dxa"/>
            <w:tcMar>
              <w:top w:w="0" w:type="dxa"/>
              <w:left w:w="108" w:type="dxa"/>
              <w:bottom w:w="0" w:type="dxa"/>
              <w:right w:w="108" w:type="dxa"/>
            </w:tcMar>
            <w:vAlign w:val="bottom"/>
          </w:tcPr>
          <w:p>
            <w:pPr>
              <w:widowControl/>
              <w:jc w:val="left"/>
              <w:rPr>
                <w:rFonts w:eastAsia="Times New Roman"/>
                <w:kern w:val="0"/>
                <w:sz w:val="20"/>
                <w:szCs w:val="20"/>
                <w:lang w:val="en-SG"/>
              </w:rPr>
            </w:pPr>
          </w:p>
        </w:tc>
        <w:tc>
          <w:tcPr>
            <w:tcW w:w="8080" w:type="dxa"/>
            <w:gridSpan w:val="5"/>
            <w:tcMar>
              <w:top w:w="0" w:type="dxa"/>
              <w:left w:w="108" w:type="dxa"/>
              <w:bottom w:w="0" w:type="dxa"/>
              <w:right w:w="108" w:type="dxa"/>
            </w:tcMar>
            <w:vAlign w:val="bottom"/>
          </w:tcPr>
          <w:p>
            <w:pPr>
              <w:pStyle w:val="11"/>
              <w:widowControl/>
              <w:numPr>
                <w:ilvl w:val="0"/>
                <w:numId w:val="2"/>
              </w:numPr>
              <w:jc w:val="left"/>
              <w:rPr>
                <w:rFonts w:hint="eastAsia" w:ascii="宋体" w:hAnsi="宋体" w:cs="宋体" w:eastAsiaTheme="minorEastAsia"/>
                <w:color w:val="000000"/>
                <w:kern w:val="0"/>
                <w:szCs w:val="22"/>
                <w:lang w:val="en-SG"/>
              </w:rPr>
            </w:pPr>
            <w:r>
              <w:rPr>
                <w:rFonts w:hint="eastAsia" w:ascii="宋体" w:hAnsi="宋体" w:cs="宋体"/>
                <w:color w:val="000000"/>
                <w:kern w:val="0"/>
                <w:sz w:val="22"/>
                <w:szCs w:val="22"/>
                <w:lang w:val="en-SG"/>
              </w:rPr>
              <w:t>＊该机票费用仅供参考，按实际发生为准</w:t>
            </w:r>
          </w:p>
          <w:p>
            <w:pPr>
              <w:widowControl/>
              <w:jc w:val="left"/>
              <w:rPr>
                <w:rFonts w:hint="eastAsia" w:ascii="宋体" w:hAnsi="宋体" w:cs="宋体" w:eastAsiaTheme="minorEastAsia"/>
                <w:color w:val="000000"/>
                <w:kern w:val="0"/>
                <w:szCs w:val="22"/>
                <w:lang w:val="en-SG"/>
              </w:rPr>
            </w:pPr>
          </w:p>
          <w:p>
            <w:pPr>
              <w:widowControl/>
              <w:jc w:val="left"/>
              <w:rPr>
                <w:rFonts w:hint="eastAsia" w:ascii="宋体" w:hAnsi="宋体" w:cs="宋体" w:eastAsiaTheme="minorEastAsia"/>
                <w:color w:val="000000"/>
                <w:kern w:val="0"/>
                <w:szCs w:val="22"/>
                <w:lang w:val="en-SG"/>
              </w:rPr>
            </w:pPr>
          </w:p>
        </w:tc>
      </w:tr>
    </w:tbl>
    <w:p>
      <w:pPr>
        <w:jc w:val="center"/>
        <w:rPr>
          <w:b/>
          <w:sz w:val="32"/>
        </w:rPr>
      </w:pPr>
    </w:p>
    <w:p>
      <w:pPr>
        <w:jc w:val="center"/>
        <w:rPr>
          <w:b/>
          <w:sz w:val="32"/>
        </w:rPr>
      </w:pPr>
      <w:r>
        <w:rPr>
          <w:rFonts w:hint="eastAsia"/>
          <w:b/>
          <w:sz w:val="32"/>
        </w:rPr>
        <w:t>核心模块一览</w:t>
      </w:r>
    </w:p>
    <w:p>
      <w:pPr>
        <w:jc w:val="center"/>
        <w:rPr>
          <w:rFonts w:ascii="微软雅黑" w:hAnsi="微软雅黑" w:eastAsia="微软雅黑"/>
          <w:b/>
          <w:sz w:val="32"/>
        </w:rPr>
      </w:pPr>
    </w:p>
    <w:p>
      <w:pPr>
        <w:jc w:val="left"/>
        <w:rPr>
          <w:rFonts w:ascii="微软雅黑" w:hAnsi="微软雅黑" w:eastAsia="微软雅黑"/>
          <w:b/>
          <w:sz w:val="24"/>
        </w:rPr>
      </w:pPr>
      <w:r>
        <w:rPr>
          <w:rFonts w:hint="eastAsia" w:ascii="微软雅黑" w:hAnsi="微软雅黑" w:eastAsia="微软雅黑"/>
          <w:b/>
          <w:sz w:val="24"/>
        </w:rPr>
        <w:t>海岛拓展训练</w:t>
      </w:r>
    </w:p>
    <w:p>
      <w:pPr>
        <w:ind w:firstLine="440" w:firstLineChars="200"/>
        <w:jc w:val="left"/>
        <w:rPr>
          <w:rFonts w:ascii="微软雅黑" w:hAnsi="微软雅黑" w:eastAsia="微软雅黑" w:cs="Arial"/>
          <w:sz w:val="22"/>
          <w:szCs w:val="18"/>
        </w:rPr>
      </w:pPr>
      <w:r>
        <w:rPr>
          <w:rFonts w:hint="eastAsia" w:ascii="微软雅黑" w:hAnsi="微软雅黑" w:eastAsia="微软雅黑" w:cs="Arial"/>
          <w:sz w:val="22"/>
          <w:szCs w:val="18"/>
        </w:rPr>
        <w:t>作为本课程的重要环节，中心将安排学生前往新加坡外岛-乌敏岛，进行封闭式拓展训练。同学们将通过各种体能、智商和情商的挑战，体验创业和职业生涯中的跌宕起伏，从心态上为创业中所会遇到的问题做好精神准备。</w:t>
      </w:r>
    </w:p>
    <w:p>
      <w:pPr>
        <w:jc w:val="left"/>
        <w:rPr>
          <w:rFonts w:ascii="微软雅黑" w:hAnsi="微软雅黑" w:eastAsia="微软雅黑" w:cs="Arial"/>
          <w:sz w:val="22"/>
          <w:szCs w:val="18"/>
          <w:shd w:val="clear" w:color="auto" w:fill="F5F5F5"/>
        </w:rPr>
      </w:pPr>
    </w:p>
    <w:p>
      <w:pPr>
        <w:jc w:val="left"/>
        <w:rPr>
          <w:rFonts w:ascii="微软雅黑" w:hAnsi="微软雅黑" w:eastAsia="微软雅黑" w:cs="宋体"/>
          <w:b/>
          <w:sz w:val="22"/>
          <w:szCs w:val="18"/>
          <w:shd w:val="clear" w:color="auto" w:fill="F5F5F5"/>
        </w:rPr>
      </w:pPr>
      <w:r>
        <w:rPr>
          <w:rFonts w:hint="eastAsia" w:ascii="微软雅黑" w:hAnsi="微软雅黑" w:eastAsia="微软雅黑"/>
          <w:b/>
          <w:sz w:val="24"/>
        </w:rPr>
        <w:t xml:space="preserve">新企业的创建 - </w:t>
      </w:r>
      <w:r>
        <w:rPr>
          <w:rFonts w:ascii="微软雅黑" w:hAnsi="微软雅黑" w:eastAsia="微软雅黑"/>
          <w:b/>
          <w:sz w:val="24"/>
        </w:rPr>
        <w:t>创造力，创新和识别商业机会</w:t>
      </w:r>
    </w:p>
    <w:p>
      <w:pPr>
        <w:ind w:firstLine="420" w:firstLineChars="200"/>
        <w:jc w:val="left"/>
        <w:rPr>
          <w:rFonts w:ascii="微软雅黑" w:hAnsi="微软雅黑" w:eastAsia="微软雅黑" w:cs="Helvetica"/>
          <w:shd w:val="clear" w:color="auto" w:fill="FFFFFF"/>
        </w:rPr>
      </w:pPr>
      <w:r>
        <w:rPr>
          <w:rFonts w:hint="eastAsia" w:ascii="微软雅黑" w:hAnsi="微软雅黑" w:eastAsia="微软雅黑" w:cs="Helvetica"/>
          <w:shd w:val="clear" w:color="auto" w:fill="FFFFFF"/>
        </w:rPr>
        <w:t>商业机会存在何处，如何从纷繁复杂的市场中找到富有有潜在价值的商业机会，并进而创建一个新企业，这一直是创业领域的关键问题之一。该部分将系统性地向学生讲解新企业创建的演进过程，以及创业机会识别的方法，进而将机会化为现实。该课程将结合实际案例分析，互动性教学，让同学们学会创业起步的基本技能。</w:t>
      </w:r>
    </w:p>
    <w:p>
      <w:pPr>
        <w:jc w:val="left"/>
        <w:rPr>
          <w:rFonts w:ascii="微软雅黑" w:hAnsi="微软雅黑" w:eastAsia="微软雅黑" w:cs="宋体"/>
          <w:sz w:val="22"/>
          <w:szCs w:val="18"/>
          <w:shd w:val="clear" w:color="auto" w:fill="F5F5F5"/>
        </w:rPr>
      </w:pPr>
    </w:p>
    <w:p>
      <w:pPr>
        <w:jc w:val="left"/>
        <w:rPr>
          <w:rFonts w:ascii="微软雅黑" w:hAnsi="微软雅黑" w:eastAsia="微软雅黑" w:cs="宋体"/>
          <w:b/>
          <w:sz w:val="22"/>
          <w:szCs w:val="18"/>
        </w:rPr>
      </w:pPr>
      <w:r>
        <w:rPr>
          <w:rFonts w:hint="eastAsia" w:ascii="微软雅黑" w:hAnsi="微软雅黑" w:eastAsia="微软雅黑"/>
          <w:b/>
          <w:sz w:val="24"/>
        </w:rPr>
        <w:t>设计思维与创新</w:t>
      </w:r>
      <w:r>
        <w:rPr>
          <w:rFonts w:ascii="微软雅黑" w:hAnsi="微软雅黑" w:eastAsia="微软雅黑" w:cs="宋体"/>
          <w:b/>
          <w:sz w:val="22"/>
          <w:szCs w:val="18"/>
        </w:rPr>
        <w:tab/>
      </w:r>
    </w:p>
    <w:p>
      <w:pPr>
        <w:ind w:firstLine="440" w:firstLineChars="200"/>
        <w:jc w:val="left"/>
        <w:rPr>
          <w:rFonts w:ascii="微软雅黑" w:hAnsi="微软雅黑" w:eastAsia="微软雅黑" w:cs="宋体"/>
          <w:sz w:val="22"/>
          <w:szCs w:val="18"/>
        </w:rPr>
      </w:pPr>
      <w:r>
        <w:rPr>
          <w:rFonts w:hint="eastAsia" w:ascii="微软雅黑" w:hAnsi="微软雅黑" w:eastAsia="微软雅黑" w:cs="宋体"/>
          <w:sz w:val="22"/>
          <w:szCs w:val="18"/>
        </w:rPr>
        <w:t>设计思维在新创企业寻找商业机会，产生新产品创意方面起着重要作用。它是一种源自美国的创新思维方法。它超越产品设计的范畴，广泛运用于产品之外领域的创新，包括是服务、用户体验、甚至企业的组织创新和转型。其核心在于，始终将用户放在首位，深入理解他们的感受，探索他们的潜在需求是创新的关键所在。本部份系统介绍了设计思维的方法，并运用视频案例分析、头脑风暴和互动联系等方式，帮助学员掌握这一创新方法的运用。</w:t>
      </w:r>
    </w:p>
    <w:p>
      <w:pPr>
        <w:jc w:val="left"/>
        <w:rPr>
          <w:rFonts w:ascii="微软雅黑" w:hAnsi="微软雅黑" w:eastAsia="微软雅黑" w:cs="宋体"/>
          <w:sz w:val="22"/>
          <w:szCs w:val="18"/>
          <w:shd w:val="clear" w:color="auto" w:fill="F5F5F5"/>
        </w:rPr>
      </w:pPr>
    </w:p>
    <w:p>
      <w:pPr>
        <w:jc w:val="left"/>
        <w:rPr>
          <w:rFonts w:ascii="微软雅黑" w:hAnsi="微软雅黑" w:eastAsia="微软雅黑"/>
          <w:b/>
          <w:sz w:val="24"/>
        </w:rPr>
      </w:pPr>
      <w:r>
        <w:rPr>
          <w:rFonts w:hint="eastAsia" w:ascii="微软雅黑" w:hAnsi="微软雅黑" w:eastAsia="微软雅黑"/>
          <w:b/>
          <w:sz w:val="24"/>
        </w:rPr>
        <w:t>用户体验与新创企业的产品设计</w:t>
      </w:r>
    </w:p>
    <w:p>
      <w:pPr>
        <w:ind w:firstLine="440" w:firstLineChars="200"/>
        <w:jc w:val="left"/>
        <w:rPr>
          <w:rFonts w:ascii="微软雅黑" w:hAnsi="微软雅黑" w:eastAsia="微软雅黑" w:cs="Arial"/>
          <w:b/>
          <w:sz w:val="22"/>
          <w:szCs w:val="18"/>
        </w:rPr>
      </w:pPr>
      <w:r>
        <w:rPr>
          <w:rFonts w:hint="eastAsia" w:ascii="微软雅黑" w:hAnsi="微软雅黑" w:eastAsia="微软雅黑" w:cs="Arial"/>
          <w:sz w:val="22"/>
          <w:szCs w:val="18"/>
        </w:rPr>
        <w:t>工程心理学是二十世纪四十年代后期开始发展起来的一门新学科。工程心理学是以人-机-环境系统为对象，研究系统中人的行为，以及人与机器和环境相互作用。本课程的学习，使学员掌握工程心理学的基本概念和理论，重点理解以用户为中心的设计理念，掌握可用性设计和情感化设计的基本原则、程序及方法，了解可用性设计和情感化设计在企业产品开发流程中的整体地位。课程将涵盖一系列的案例与活动，帮助学员更好地善用学到的内容。</w:t>
      </w:r>
    </w:p>
    <w:p>
      <w:pPr>
        <w:jc w:val="left"/>
        <w:rPr>
          <w:rFonts w:ascii="微软雅黑" w:hAnsi="微软雅黑" w:eastAsia="微软雅黑" w:cs="Arial"/>
          <w:b/>
          <w:sz w:val="22"/>
          <w:szCs w:val="18"/>
          <w:shd w:val="clear" w:color="auto" w:fill="F5F5F5"/>
        </w:rPr>
      </w:pPr>
    </w:p>
    <w:p>
      <w:pPr>
        <w:jc w:val="left"/>
        <w:rPr>
          <w:rFonts w:ascii="微软雅黑" w:hAnsi="微软雅黑" w:eastAsia="微软雅黑"/>
          <w:b/>
          <w:sz w:val="24"/>
        </w:rPr>
      </w:pPr>
      <w:r>
        <w:rPr>
          <w:rFonts w:hint="eastAsia" w:ascii="微软雅黑" w:hAnsi="微软雅黑" w:eastAsia="微软雅黑"/>
          <w:b/>
          <w:sz w:val="24"/>
        </w:rPr>
        <w:t>新创企业的创业管理</w:t>
      </w:r>
    </w:p>
    <w:p>
      <w:pPr>
        <w:ind w:firstLine="440" w:firstLineChars="200"/>
        <w:rPr>
          <w:rFonts w:ascii="微软雅黑" w:hAnsi="微软雅黑" w:eastAsia="微软雅黑" w:cs="宋体"/>
          <w:sz w:val="22"/>
          <w:szCs w:val="18"/>
        </w:rPr>
      </w:pPr>
      <w:r>
        <w:rPr>
          <w:rFonts w:hint="eastAsia" w:ascii="微软雅黑" w:hAnsi="微软雅黑" w:eastAsia="微软雅黑" w:cs="宋体"/>
          <w:sz w:val="22"/>
          <w:szCs w:val="18"/>
        </w:rPr>
        <w:t>持续有效的企业管理需要技巧。该部分将重点介绍与分析一些新创企业组织管理的先决条件。包括股权结构，愿景和使命的组织，制定短期和长期的目标，设计适当的组织结构图，明确责任分工和问责制的关键管理等等。此外，也将覆盖领导风格。</w:t>
      </w:r>
    </w:p>
    <w:p>
      <w:pPr>
        <w:rPr>
          <w:rFonts w:ascii="微软雅黑" w:hAnsi="微软雅黑" w:eastAsia="微软雅黑" w:cs="宋体"/>
          <w:sz w:val="22"/>
          <w:szCs w:val="18"/>
          <w:shd w:val="clear" w:color="auto" w:fill="F5F5F5"/>
        </w:rPr>
      </w:pPr>
    </w:p>
    <w:p>
      <w:pPr>
        <w:jc w:val="left"/>
        <w:rPr>
          <w:rFonts w:ascii="微软雅黑" w:hAnsi="微软雅黑" w:eastAsia="微软雅黑" w:cs="宋体"/>
          <w:sz w:val="22"/>
          <w:szCs w:val="18"/>
          <w:shd w:val="clear" w:color="auto" w:fill="F5F5F5"/>
        </w:rPr>
      </w:pPr>
    </w:p>
    <w:p>
      <w:pPr>
        <w:jc w:val="left"/>
        <w:rPr>
          <w:rFonts w:ascii="微软雅黑" w:hAnsi="微软雅黑" w:eastAsia="微软雅黑"/>
          <w:b/>
          <w:sz w:val="24"/>
        </w:rPr>
      </w:pPr>
      <w:r>
        <w:rPr>
          <w:rFonts w:hint="eastAsia" w:ascii="微软雅黑" w:hAnsi="微软雅黑" w:eastAsia="微软雅黑"/>
          <w:b/>
          <w:sz w:val="24"/>
        </w:rPr>
        <w:t>新创企业融资概述</w:t>
      </w:r>
    </w:p>
    <w:p>
      <w:pPr>
        <w:ind w:firstLine="440" w:firstLineChars="200"/>
        <w:jc w:val="left"/>
        <w:rPr>
          <w:rFonts w:ascii="微软雅黑" w:hAnsi="微软雅黑" w:eastAsia="微软雅黑" w:cs="宋体"/>
          <w:sz w:val="22"/>
          <w:szCs w:val="18"/>
        </w:rPr>
      </w:pPr>
      <w:r>
        <w:rPr>
          <w:rFonts w:hint="eastAsia" w:ascii="微软雅黑" w:hAnsi="微软雅黑" w:eastAsia="微软雅黑" w:cs="宋体"/>
          <w:sz w:val="22"/>
          <w:szCs w:val="18"/>
        </w:rPr>
        <w:t>该部分将向学员介绍各种新创企业的资金来源，并具体分析，企业在不同发展阶段需要哪些相对应的资金来源。其他内容还包括，了解金融业主的想法，如何更好地利用自己的财政状况，各类资金所涉及的债券义务，以及如何优化资金的管理和使用等等。</w:t>
      </w:r>
    </w:p>
    <w:p>
      <w:pPr>
        <w:jc w:val="left"/>
        <w:rPr>
          <w:rFonts w:ascii="微软雅黑" w:hAnsi="微软雅黑" w:eastAsia="微软雅黑" w:cs="宋体"/>
          <w:sz w:val="22"/>
          <w:szCs w:val="18"/>
        </w:rPr>
      </w:pPr>
    </w:p>
    <w:p>
      <w:pPr>
        <w:jc w:val="left"/>
        <w:rPr>
          <w:rFonts w:ascii="微软雅黑" w:hAnsi="微软雅黑" w:eastAsia="微软雅黑"/>
          <w:b/>
          <w:sz w:val="24"/>
        </w:rPr>
      </w:pPr>
      <w:r>
        <w:rPr>
          <w:rFonts w:hint="eastAsia" w:ascii="微软雅黑" w:hAnsi="微软雅黑" w:eastAsia="微软雅黑"/>
          <w:b/>
          <w:sz w:val="24"/>
        </w:rPr>
        <w:t>新企业会计与财务预测</w:t>
      </w:r>
    </w:p>
    <w:p>
      <w:pPr>
        <w:ind w:firstLine="440" w:firstLineChars="200"/>
        <w:jc w:val="left"/>
        <w:rPr>
          <w:rFonts w:ascii="微软雅黑" w:hAnsi="微软雅黑" w:eastAsia="微软雅黑" w:cs="宋体"/>
          <w:sz w:val="22"/>
          <w:szCs w:val="18"/>
        </w:rPr>
      </w:pPr>
      <w:r>
        <w:rPr>
          <w:rFonts w:hint="eastAsia" w:ascii="微软雅黑" w:hAnsi="微软雅黑" w:eastAsia="微软雅黑" w:cs="宋体"/>
          <w:sz w:val="22"/>
          <w:szCs w:val="18"/>
        </w:rPr>
        <w:t>该部分将是一个具有实用性及挑战性。主要涵盖内容包括1）不同类型的商业实体结构在新加坡2）基本会计概念 3）新加坡税收制度简介 4）实际应用这些概念的营商环境</w:t>
      </w:r>
    </w:p>
    <w:p>
      <w:pPr>
        <w:jc w:val="left"/>
        <w:rPr>
          <w:rFonts w:ascii="微软雅黑" w:hAnsi="微软雅黑" w:eastAsia="微软雅黑" w:cs="宋体"/>
          <w:sz w:val="22"/>
          <w:szCs w:val="18"/>
        </w:rPr>
      </w:pPr>
      <w:r>
        <w:rPr>
          <w:rFonts w:hint="eastAsia" w:ascii="微软雅黑" w:hAnsi="微软雅黑" w:eastAsia="微软雅黑" w:cs="宋体"/>
          <w:sz w:val="22"/>
          <w:szCs w:val="18"/>
        </w:rPr>
        <w:t>在本次课程结束时，学员会利用他们获得的知识，将其应用到他们的商业计划书的写作中。</w:t>
      </w:r>
    </w:p>
    <w:p>
      <w:pPr>
        <w:jc w:val="left"/>
        <w:rPr>
          <w:rFonts w:ascii="微软雅黑" w:hAnsi="微软雅黑" w:eastAsia="微软雅黑" w:cs="宋体"/>
          <w:color w:val="333333"/>
          <w:sz w:val="22"/>
          <w:szCs w:val="18"/>
          <w:shd w:val="clear" w:color="auto" w:fill="F5F5F5"/>
        </w:rPr>
      </w:pPr>
    </w:p>
    <w:p>
      <w:pPr>
        <w:jc w:val="left"/>
        <w:rPr>
          <w:rFonts w:ascii="微软雅黑" w:hAnsi="微软雅黑" w:eastAsia="微软雅黑"/>
          <w:b/>
          <w:sz w:val="24"/>
        </w:rPr>
      </w:pPr>
      <w:r>
        <w:rPr>
          <w:rFonts w:hint="eastAsia" w:ascii="微软雅黑" w:hAnsi="微软雅黑" w:eastAsia="微软雅黑"/>
          <w:b/>
          <w:sz w:val="24"/>
        </w:rPr>
        <w:t>商业计划撰写</w:t>
      </w:r>
    </w:p>
    <w:p>
      <w:pPr>
        <w:ind w:firstLine="440" w:firstLineChars="200"/>
        <w:jc w:val="left"/>
        <w:rPr>
          <w:rFonts w:ascii="微软雅黑" w:hAnsi="微软雅黑" w:eastAsia="微软雅黑" w:cs="宋体"/>
          <w:sz w:val="22"/>
          <w:szCs w:val="18"/>
        </w:rPr>
      </w:pPr>
      <w:r>
        <w:rPr>
          <w:rFonts w:hint="eastAsia" w:ascii="微软雅黑" w:hAnsi="微软雅黑" w:eastAsia="微软雅黑" w:cs="宋体"/>
          <w:sz w:val="22"/>
          <w:szCs w:val="18"/>
        </w:rPr>
        <w:t>该部分将系统性的教导学员商业计划书的各组成部分及各部分的撰写关键点。除此以外，学员将获得有价值的技巧，了解什么样的商业计划书可以捕获投资人的心。</w:t>
      </w:r>
    </w:p>
    <w:p>
      <w:pPr>
        <w:jc w:val="left"/>
        <w:rPr>
          <w:rFonts w:ascii="微软雅黑" w:hAnsi="微软雅黑" w:eastAsia="微软雅黑"/>
          <w:sz w:val="22"/>
          <w:szCs w:val="18"/>
        </w:rPr>
      </w:pPr>
    </w:p>
    <w:p>
      <w:pPr>
        <w:jc w:val="left"/>
        <w:rPr>
          <w:rFonts w:ascii="微软雅黑" w:hAnsi="微软雅黑" w:eastAsia="微软雅黑"/>
          <w:b/>
          <w:sz w:val="24"/>
        </w:rPr>
      </w:pPr>
      <w:r>
        <w:rPr>
          <w:rFonts w:ascii="微软雅黑" w:hAnsi="微软雅黑" w:eastAsia="微软雅黑"/>
          <w:b/>
          <w:sz w:val="24"/>
        </w:rPr>
        <w:t>完善商业计划书</w:t>
      </w:r>
      <w:r>
        <w:rPr>
          <w:rFonts w:hint="eastAsia" w:ascii="微软雅黑" w:hAnsi="微软雅黑" w:eastAsia="微软雅黑"/>
          <w:b/>
          <w:sz w:val="24"/>
        </w:rPr>
        <w:t>与演示指导</w:t>
      </w:r>
    </w:p>
    <w:p>
      <w:pPr>
        <w:pStyle w:val="11"/>
        <w:ind w:left="0" w:firstLine="440" w:firstLineChars="200"/>
        <w:jc w:val="left"/>
        <w:rPr>
          <w:rFonts w:ascii="微软雅黑" w:hAnsi="微软雅黑" w:eastAsia="微软雅黑"/>
          <w:sz w:val="22"/>
          <w:szCs w:val="18"/>
        </w:rPr>
      </w:pPr>
      <w:r>
        <w:rPr>
          <w:rFonts w:hint="eastAsia" w:ascii="微软雅黑" w:hAnsi="微软雅黑" w:eastAsia="微软雅黑"/>
          <w:sz w:val="22"/>
          <w:szCs w:val="18"/>
        </w:rPr>
        <w:t>讲师将个别对每个小组进行辅导，提出改善建议，帮助学员完善商业计划。同时，也会传授学员如何呈现让人印象深刻的演示的方法以及与投资人的沟通技巧。</w:t>
      </w:r>
    </w:p>
    <w:p>
      <w:pPr>
        <w:pStyle w:val="11"/>
        <w:ind w:left="0"/>
        <w:jc w:val="left"/>
        <w:rPr>
          <w:rFonts w:ascii="微软雅黑" w:hAnsi="微软雅黑" w:eastAsia="微软雅黑"/>
          <w:sz w:val="24"/>
        </w:rPr>
      </w:pPr>
    </w:p>
    <w:p>
      <w:pPr>
        <w:jc w:val="left"/>
        <w:rPr>
          <w:rFonts w:ascii="微软雅黑" w:hAnsi="微软雅黑" w:eastAsia="微软雅黑"/>
          <w:b/>
          <w:sz w:val="24"/>
        </w:rPr>
      </w:pPr>
      <w:r>
        <w:rPr>
          <w:rFonts w:ascii="微软雅黑" w:hAnsi="微软雅黑" w:eastAsia="微软雅黑"/>
          <w:b/>
          <w:sz w:val="24"/>
        </w:rPr>
        <w:t>职业发展规划与个人品牌塑造</w:t>
      </w:r>
    </w:p>
    <w:p>
      <w:pPr>
        <w:ind w:firstLine="440" w:firstLineChars="200"/>
        <w:jc w:val="left"/>
        <w:rPr>
          <w:rFonts w:ascii="微软雅黑" w:hAnsi="微软雅黑" w:eastAsia="微软雅黑"/>
          <w:sz w:val="22"/>
          <w:szCs w:val="18"/>
          <w:lang w:val="en-SG"/>
        </w:rPr>
      </w:pPr>
      <w:r>
        <w:rPr>
          <w:rFonts w:hint="eastAsia" w:ascii="微软雅黑" w:hAnsi="微软雅黑" w:eastAsia="微软雅黑"/>
          <w:sz w:val="22"/>
          <w:szCs w:val="18"/>
        </w:rPr>
        <w:t>打造个人品牌和做好职业发展规划是相辅相成的。本部分将围绕如何提高个人的核心竞争力和开发个人潜力的主题，开展一系列互动性的活动，案例分析和思考访问，让学员们</w:t>
      </w:r>
      <w:r>
        <w:rPr>
          <w:rFonts w:hint="eastAsia" w:ascii="微软雅黑" w:hAnsi="微软雅黑" w:eastAsia="微软雅黑"/>
          <w:sz w:val="22"/>
          <w:szCs w:val="18"/>
          <w:lang w:val="en-SG"/>
        </w:rPr>
        <w:t>更了解自己，从而为未来的创业和职业生涯做好准备。</w:t>
      </w:r>
    </w:p>
    <w:p>
      <w:pPr>
        <w:jc w:val="left"/>
        <w:rPr>
          <w:rFonts w:hint="eastAsia" w:ascii="微软雅黑" w:hAnsi="微软雅黑" w:eastAsiaTheme="minorEastAsia"/>
          <w:sz w:val="24"/>
          <w:lang w:val="en-SG"/>
        </w:rPr>
      </w:pPr>
    </w:p>
    <w:p>
      <w:pPr>
        <w:jc w:val="left"/>
        <w:rPr>
          <w:rFonts w:eastAsiaTheme="minorEastAsia"/>
          <w:b/>
          <w:sz w:val="32"/>
        </w:rPr>
      </w:pPr>
    </w:p>
    <w:p>
      <w:pPr>
        <w:pStyle w:val="11"/>
        <w:ind w:left="0"/>
        <w:jc w:val="left"/>
        <w:rPr>
          <w:rFonts w:ascii="微软雅黑" w:hAnsi="微软雅黑" w:eastAsia="微软雅黑"/>
          <w:sz w:val="24"/>
        </w:rPr>
      </w:pPr>
    </w:p>
    <w:p>
      <w:pPr>
        <w:pStyle w:val="11"/>
        <w:ind w:left="0"/>
        <w:jc w:val="left"/>
        <w:rPr>
          <w:rFonts w:ascii="微软雅黑" w:hAnsi="微软雅黑" w:eastAsia="微软雅黑"/>
          <w:sz w:val="24"/>
        </w:rPr>
      </w:pPr>
    </w:p>
    <w:p>
      <w:pPr>
        <w:pStyle w:val="11"/>
        <w:ind w:left="0"/>
        <w:jc w:val="left"/>
        <w:rPr>
          <w:rFonts w:ascii="微软雅黑" w:hAnsi="微软雅黑" w:eastAsia="微软雅黑"/>
          <w:sz w:val="24"/>
        </w:rPr>
      </w:pPr>
    </w:p>
    <w:p>
      <w:pPr>
        <w:pStyle w:val="11"/>
        <w:ind w:left="0"/>
        <w:jc w:val="left"/>
        <w:rPr>
          <w:rFonts w:ascii="微软雅黑" w:hAnsi="微软雅黑" w:eastAsia="微软雅黑"/>
          <w:sz w:val="24"/>
        </w:rPr>
      </w:pPr>
    </w:p>
    <w:p>
      <w:pPr>
        <w:pStyle w:val="11"/>
        <w:ind w:left="0"/>
        <w:jc w:val="left"/>
        <w:rPr>
          <w:rFonts w:ascii="微软雅黑" w:hAnsi="微软雅黑" w:eastAsia="微软雅黑"/>
          <w:sz w:val="24"/>
        </w:rPr>
      </w:pPr>
    </w:p>
    <w:p>
      <w:pPr>
        <w:pStyle w:val="11"/>
        <w:ind w:left="0"/>
        <w:jc w:val="left"/>
        <w:rPr>
          <w:rFonts w:ascii="微软雅黑" w:hAnsi="微软雅黑" w:eastAsia="微软雅黑"/>
          <w:sz w:val="24"/>
        </w:rPr>
      </w:pPr>
    </w:p>
    <w:p>
      <w:pPr>
        <w:pStyle w:val="11"/>
        <w:ind w:left="0"/>
        <w:jc w:val="left"/>
        <w:rPr>
          <w:rFonts w:ascii="微软雅黑" w:hAnsi="微软雅黑" w:eastAsia="微软雅黑"/>
          <w:sz w:val="24"/>
        </w:rPr>
      </w:pPr>
    </w:p>
    <w:p>
      <w:pPr>
        <w:pStyle w:val="11"/>
        <w:ind w:left="0"/>
        <w:jc w:val="left"/>
        <w:rPr>
          <w:rFonts w:ascii="微软雅黑" w:hAnsi="微软雅黑" w:eastAsia="微软雅黑"/>
          <w:sz w:val="24"/>
        </w:rPr>
        <w:sectPr>
          <w:headerReference r:id="rId3" w:type="default"/>
          <w:footerReference r:id="rId4" w:type="default"/>
          <w:pgSz w:w="11906" w:h="16838"/>
          <w:pgMar w:top="1440" w:right="1440" w:bottom="1440" w:left="1440" w:header="709" w:footer="709" w:gutter="0"/>
          <w:cols w:space="708" w:num="1"/>
          <w:docGrid w:linePitch="360" w:charSpace="0"/>
        </w:sectPr>
      </w:pPr>
    </w:p>
    <w:tbl>
      <w:tblPr>
        <w:tblStyle w:val="8"/>
        <w:tblpPr w:leftFromText="180" w:rightFromText="180" w:vertAnchor="page" w:horzAnchor="margin" w:tblpY="2896"/>
        <w:tblW w:w="13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012"/>
        <w:gridCol w:w="2126"/>
        <w:gridCol w:w="1985"/>
        <w:gridCol w:w="2126"/>
        <w:gridCol w:w="2268"/>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 w:hRule="atLeast"/>
        </w:trPr>
        <w:tc>
          <w:tcPr>
            <w:tcW w:w="1215" w:type="dxa"/>
            <w:shd w:val="clear" w:color="auto" w:fill="DDD9C4" w:themeFill="background2" w:themeFillShade="E6"/>
            <w:vAlign w:val="bottom"/>
          </w:tcPr>
          <w:p>
            <w:pPr>
              <w:rPr>
                <w:sz w:val="20"/>
                <w:szCs w:val="18"/>
              </w:rPr>
            </w:pPr>
            <w:bookmarkStart w:id="0" w:name="OLE_LINK2"/>
            <w:bookmarkStart w:id="1" w:name="OLE_LINK1"/>
          </w:p>
          <w:p>
            <w:pPr>
              <w:rPr>
                <w:rFonts w:eastAsia="Times New Roman"/>
                <w:sz w:val="20"/>
                <w:szCs w:val="18"/>
              </w:rPr>
            </w:pPr>
          </w:p>
        </w:tc>
        <w:tc>
          <w:tcPr>
            <w:tcW w:w="2012" w:type="dxa"/>
            <w:tcBorders>
              <w:bottom w:val="single" w:color="auto" w:sz="4" w:space="0"/>
            </w:tcBorders>
            <w:shd w:val="clear" w:color="auto" w:fill="DDD9C4" w:themeFill="background2" w:themeFillShade="E6"/>
          </w:tcPr>
          <w:p>
            <w:pPr>
              <w:jc w:val="center"/>
              <w:rPr>
                <w:rFonts w:ascii="微软雅黑" w:hAnsi="微软雅黑" w:eastAsia="微软雅黑"/>
                <w:szCs w:val="18"/>
                <w:lang w:val="en-SG"/>
              </w:rPr>
            </w:pPr>
          </w:p>
        </w:tc>
        <w:tc>
          <w:tcPr>
            <w:tcW w:w="2126" w:type="dxa"/>
            <w:tcBorders>
              <w:bottom w:val="single" w:color="auto" w:sz="4" w:space="0"/>
            </w:tcBorders>
            <w:shd w:val="clear" w:color="auto" w:fill="DDD9C4" w:themeFill="background2" w:themeFillShade="E6"/>
          </w:tcPr>
          <w:p>
            <w:pPr>
              <w:jc w:val="center"/>
              <w:rPr>
                <w:rFonts w:ascii="微软雅黑" w:hAnsi="微软雅黑" w:eastAsia="微软雅黑"/>
                <w:szCs w:val="18"/>
                <w:lang w:val="en-SG"/>
              </w:rPr>
            </w:pPr>
          </w:p>
        </w:tc>
        <w:tc>
          <w:tcPr>
            <w:tcW w:w="1985" w:type="dxa"/>
            <w:tcBorders>
              <w:bottom w:val="single" w:color="auto" w:sz="4" w:space="0"/>
            </w:tcBorders>
            <w:shd w:val="clear" w:color="auto" w:fill="DDD9C4" w:themeFill="background2" w:themeFillShade="E6"/>
          </w:tcPr>
          <w:p>
            <w:pPr>
              <w:jc w:val="center"/>
              <w:rPr>
                <w:rFonts w:ascii="微软雅黑" w:hAnsi="微软雅黑" w:eastAsia="微软雅黑"/>
              </w:rPr>
            </w:pPr>
            <w:r>
              <w:rPr>
                <w:rFonts w:hint="eastAsia" w:ascii="微软雅黑" w:hAnsi="微软雅黑" w:eastAsia="微软雅黑"/>
                <w:sz w:val="22"/>
                <w:szCs w:val="18"/>
              </w:rPr>
              <w:t>第</w:t>
            </w:r>
            <w:r>
              <w:rPr>
                <w:rFonts w:hint="eastAsia" w:ascii="微软雅黑" w:hAnsi="微软雅黑" w:eastAsia="微软雅黑"/>
                <w:sz w:val="22"/>
                <w:szCs w:val="18"/>
                <w:lang w:val="en-SG"/>
              </w:rPr>
              <w:t>一</w:t>
            </w:r>
            <w:r>
              <w:rPr>
                <w:rFonts w:hint="eastAsia" w:ascii="微软雅黑" w:hAnsi="微软雅黑" w:eastAsia="微软雅黑"/>
                <w:sz w:val="22"/>
                <w:szCs w:val="18"/>
              </w:rPr>
              <w:t>天</w:t>
            </w:r>
          </w:p>
        </w:tc>
        <w:tc>
          <w:tcPr>
            <w:tcW w:w="2126" w:type="dxa"/>
            <w:tcBorders>
              <w:bottom w:val="single" w:color="auto" w:sz="4" w:space="0"/>
            </w:tcBorders>
            <w:shd w:val="clear" w:color="auto" w:fill="DDD9C4" w:themeFill="background2" w:themeFillShade="E6"/>
          </w:tcPr>
          <w:p>
            <w:pPr>
              <w:jc w:val="center"/>
              <w:rPr>
                <w:rFonts w:ascii="微软雅黑" w:hAnsi="微软雅黑" w:eastAsia="微软雅黑"/>
                <w:szCs w:val="18"/>
              </w:rPr>
            </w:pPr>
            <w:r>
              <w:rPr>
                <w:rFonts w:hint="eastAsia" w:ascii="微软雅黑" w:hAnsi="微软雅黑" w:eastAsia="微软雅黑"/>
                <w:sz w:val="22"/>
                <w:szCs w:val="18"/>
              </w:rPr>
              <w:t>第二天</w:t>
            </w:r>
          </w:p>
        </w:tc>
        <w:tc>
          <w:tcPr>
            <w:tcW w:w="2268" w:type="dxa"/>
            <w:tcBorders>
              <w:bottom w:val="single" w:color="auto" w:sz="4" w:space="0"/>
            </w:tcBorders>
            <w:shd w:val="clear" w:color="auto" w:fill="DDD9C4" w:themeFill="background2" w:themeFillShade="E6"/>
          </w:tcPr>
          <w:p>
            <w:pPr>
              <w:jc w:val="center"/>
              <w:rPr>
                <w:rFonts w:ascii="微软雅黑" w:hAnsi="微软雅黑" w:eastAsia="微软雅黑"/>
                <w:szCs w:val="18"/>
              </w:rPr>
            </w:pPr>
            <w:r>
              <w:rPr>
                <w:rFonts w:hint="eastAsia" w:ascii="微软雅黑" w:hAnsi="微软雅黑" w:eastAsia="微软雅黑"/>
                <w:sz w:val="22"/>
                <w:szCs w:val="18"/>
              </w:rPr>
              <w:t>第三天</w:t>
            </w:r>
          </w:p>
        </w:tc>
        <w:tc>
          <w:tcPr>
            <w:tcW w:w="1942" w:type="dxa"/>
            <w:tcBorders>
              <w:bottom w:val="single" w:color="auto" w:sz="4" w:space="0"/>
            </w:tcBorders>
            <w:shd w:val="clear" w:color="auto" w:fill="DDD9C4" w:themeFill="background2" w:themeFillShade="E6"/>
          </w:tcPr>
          <w:p>
            <w:pPr>
              <w:jc w:val="center"/>
              <w:rPr>
                <w:rFonts w:ascii="微软雅黑" w:hAnsi="微软雅黑" w:eastAsia="微软雅黑"/>
                <w:szCs w:val="18"/>
              </w:rPr>
            </w:pPr>
            <w:r>
              <w:rPr>
                <w:rFonts w:hint="eastAsia" w:ascii="微软雅黑" w:hAnsi="微软雅黑" w:eastAsia="微软雅黑"/>
                <w:sz w:val="22"/>
                <w:szCs w:val="18"/>
              </w:rPr>
              <w:t>第四/五天</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9" w:hRule="atLeast"/>
        </w:trPr>
        <w:tc>
          <w:tcPr>
            <w:tcW w:w="1215" w:type="dxa"/>
            <w:shd w:val="clear" w:color="auto" w:fill="auto"/>
          </w:tcPr>
          <w:p>
            <w:pPr>
              <w:jc w:val="center"/>
              <w:rPr>
                <w:sz w:val="18"/>
                <w:szCs w:val="18"/>
              </w:rPr>
            </w:pPr>
            <w:bookmarkStart w:id="2" w:name="_Hlk322004193"/>
          </w:p>
          <w:p>
            <w:pPr>
              <w:jc w:val="center"/>
              <w:rPr>
                <w:sz w:val="18"/>
                <w:szCs w:val="18"/>
              </w:rPr>
            </w:pPr>
            <w:r>
              <w:rPr>
                <w:rFonts w:hint="eastAsia"/>
                <w:sz w:val="18"/>
                <w:szCs w:val="18"/>
              </w:rPr>
              <w:t>上午</w:t>
            </w:r>
          </w:p>
          <w:p>
            <w:pPr>
              <w:jc w:val="center"/>
              <w:rPr>
                <w:sz w:val="18"/>
                <w:szCs w:val="18"/>
              </w:rPr>
            </w:pPr>
            <w:r>
              <w:rPr>
                <w:rFonts w:eastAsia="Times New Roman"/>
                <w:sz w:val="18"/>
                <w:szCs w:val="18"/>
              </w:rPr>
              <w:t>9:30-12:30</w:t>
            </w:r>
          </w:p>
        </w:tc>
        <w:tc>
          <w:tcPr>
            <w:tcW w:w="2012" w:type="dxa"/>
            <w:shd w:val="clear" w:color="auto" w:fill="auto"/>
          </w:tcPr>
          <w:p>
            <w:pPr>
              <w:ind w:left="360"/>
              <w:jc w:val="center"/>
              <w:rPr>
                <w:rFonts w:ascii="微软雅黑" w:hAnsi="微软雅黑" w:eastAsia="微软雅黑"/>
                <w:szCs w:val="18"/>
              </w:rPr>
            </w:pPr>
          </w:p>
        </w:tc>
        <w:tc>
          <w:tcPr>
            <w:tcW w:w="2126" w:type="dxa"/>
            <w:shd w:val="clear" w:color="auto" w:fill="auto"/>
          </w:tcPr>
          <w:p>
            <w:pPr>
              <w:jc w:val="center"/>
              <w:rPr>
                <w:rFonts w:ascii="微软雅黑" w:hAnsi="微软雅黑" w:eastAsia="微软雅黑"/>
                <w:b/>
                <w:bCs/>
                <w:color w:val="000000"/>
                <w:szCs w:val="22"/>
              </w:rPr>
            </w:pPr>
          </w:p>
        </w:tc>
        <w:tc>
          <w:tcPr>
            <w:tcW w:w="1985" w:type="dxa"/>
            <w:shd w:val="clear" w:color="auto" w:fill="auto"/>
          </w:tcPr>
          <w:p>
            <w:pPr>
              <w:jc w:val="center"/>
              <w:rPr>
                <w:rFonts w:ascii="微软雅黑" w:hAnsi="微软雅黑" w:eastAsia="微软雅黑"/>
                <w:b/>
                <w:bCs/>
                <w:color w:val="000000"/>
                <w:szCs w:val="22"/>
              </w:rPr>
            </w:pPr>
          </w:p>
        </w:tc>
        <w:tc>
          <w:tcPr>
            <w:tcW w:w="2126" w:type="dxa"/>
            <w:shd w:val="clear" w:color="auto" w:fill="auto"/>
          </w:tcPr>
          <w:p>
            <w:pPr>
              <w:jc w:val="center"/>
              <w:rPr>
                <w:rFonts w:ascii="微软雅黑" w:hAnsi="微软雅黑" w:eastAsia="微软雅黑"/>
                <w:bCs/>
                <w:color w:val="000000"/>
                <w:szCs w:val="22"/>
              </w:rPr>
            </w:pPr>
            <w:r>
              <w:rPr>
                <w:rFonts w:hint="eastAsia" w:ascii="微软雅黑" w:hAnsi="微软雅黑" w:eastAsia="微软雅黑"/>
                <w:bCs/>
                <w:color w:val="000000"/>
                <w:sz w:val="22"/>
                <w:szCs w:val="22"/>
              </w:rPr>
              <w:t>海岛拓展训练</w:t>
            </w:r>
          </w:p>
          <w:p>
            <w:pPr>
              <w:jc w:val="center"/>
              <w:rPr>
                <w:rFonts w:ascii="微软雅黑" w:hAnsi="微软雅黑" w:eastAsia="微软雅黑"/>
                <w:b/>
                <w:bCs/>
                <w:color w:val="000000"/>
                <w:szCs w:val="22"/>
              </w:rPr>
            </w:pPr>
          </w:p>
        </w:tc>
        <w:tc>
          <w:tcPr>
            <w:tcW w:w="2268" w:type="dxa"/>
            <w:shd w:val="clear" w:color="auto" w:fill="auto"/>
          </w:tcPr>
          <w:p>
            <w:pPr>
              <w:jc w:val="center"/>
              <w:rPr>
                <w:rFonts w:ascii="微软雅黑" w:hAnsi="微软雅黑" w:eastAsia="微软雅黑"/>
                <w:bCs/>
                <w:color w:val="000000"/>
                <w:szCs w:val="22"/>
              </w:rPr>
            </w:pPr>
            <w:r>
              <w:rPr>
                <w:rFonts w:hint="eastAsia" w:ascii="微软雅黑" w:hAnsi="微软雅黑" w:eastAsia="微软雅黑"/>
                <w:bCs/>
                <w:color w:val="000000"/>
                <w:sz w:val="22"/>
                <w:szCs w:val="22"/>
              </w:rPr>
              <w:t>海岛拓展训练</w:t>
            </w:r>
          </w:p>
          <w:p>
            <w:pPr>
              <w:jc w:val="center"/>
              <w:rPr>
                <w:rFonts w:ascii="微软雅黑" w:hAnsi="微软雅黑" w:eastAsia="微软雅黑"/>
                <w:b/>
                <w:bCs/>
                <w:color w:val="000000"/>
                <w:szCs w:val="22"/>
              </w:rPr>
            </w:pPr>
          </w:p>
        </w:tc>
        <w:tc>
          <w:tcPr>
            <w:tcW w:w="1942" w:type="dxa"/>
            <w:vMerge w:val="restart"/>
            <w:shd w:val="clear" w:color="auto" w:fill="FFFFFF"/>
            <w:vAlign w:val="center"/>
          </w:tcPr>
          <w:p>
            <w:pPr>
              <w:pStyle w:val="10"/>
              <w:jc w:val="center"/>
              <w:rPr>
                <w:rFonts w:ascii="微软雅黑" w:hAnsi="微软雅黑" w:eastAsia="微软雅黑"/>
                <w:sz w:val="22"/>
              </w:rPr>
            </w:pPr>
            <w:r>
              <w:rPr>
                <w:rFonts w:hint="eastAsia" w:ascii="微软雅黑" w:hAnsi="微软雅黑" w:eastAsia="微软雅黑"/>
                <w:sz w:val="22"/>
              </w:rPr>
              <w:t>新加坡览胜</w:t>
            </w:r>
          </w:p>
          <w:p>
            <w:pPr>
              <w:pStyle w:val="10"/>
              <w:jc w:val="center"/>
              <w:rPr>
                <w:rFonts w:ascii="微软雅黑" w:hAnsi="微软雅黑" w:eastAsia="微软雅黑"/>
                <w:sz w:val="22"/>
              </w:rPr>
            </w:pPr>
            <w:r>
              <w:rPr>
                <w:rFonts w:hint="eastAsia" w:ascii="微软雅黑" w:hAnsi="微软雅黑" w:eastAsia="微软雅黑"/>
                <w:sz w:val="22"/>
              </w:rPr>
              <w:t>（自行安排）</w:t>
            </w:r>
          </w:p>
          <w:p>
            <w:pPr>
              <w:pStyle w:val="10"/>
              <w:jc w:val="center"/>
              <w:rPr>
                <w:rFonts w:ascii="微软雅黑" w:hAnsi="微软雅黑" w:eastAsia="微软雅黑"/>
                <w:sz w:val="22"/>
              </w:rPr>
            </w:pPr>
          </w:p>
          <w:bookmarkEnd w:id="2"/>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trPr>
        <w:tc>
          <w:tcPr>
            <w:tcW w:w="1215" w:type="dxa"/>
            <w:tcBorders>
              <w:bottom w:val="single" w:color="auto" w:sz="4" w:space="0"/>
            </w:tcBorders>
            <w:shd w:val="clear" w:color="auto" w:fill="auto"/>
          </w:tcPr>
          <w:p>
            <w:pPr>
              <w:jc w:val="center"/>
              <w:rPr>
                <w:sz w:val="18"/>
                <w:szCs w:val="18"/>
              </w:rPr>
            </w:pPr>
          </w:p>
          <w:p>
            <w:pPr>
              <w:jc w:val="center"/>
              <w:rPr>
                <w:rFonts w:eastAsia="Times New Roman"/>
                <w:sz w:val="18"/>
                <w:szCs w:val="18"/>
              </w:rPr>
            </w:pPr>
            <w:r>
              <w:rPr>
                <w:rFonts w:hint="eastAsia"/>
                <w:sz w:val="18"/>
                <w:szCs w:val="18"/>
              </w:rPr>
              <w:t>下午</w:t>
            </w:r>
            <w:r>
              <w:rPr>
                <w:rFonts w:eastAsia="Times New Roman"/>
                <w:sz w:val="18"/>
                <w:szCs w:val="18"/>
              </w:rPr>
              <w:t xml:space="preserve">           2</w:t>
            </w:r>
            <w:r>
              <w:rPr>
                <w:sz w:val="18"/>
                <w:szCs w:val="18"/>
              </w:rPr>
              <w:t>:0</w:t>
            </w:r>
            <w:r>
              <w:rPr>
                <w:rFonts w:eastAsia="Times New Roman"/>
                <w:sz w:val="18"/>
                <w:szCs w:val="18"/>
              </w:rPr>
              <w:t>0-5</w:t>
            </w:r>
            <w:r>
              <w:rPr>
                <w:sz w:val="18"/>
                <w:szCs w:val="18"/>
              </w:rPr>
              <w:t>:0</w:t>
            </w:r>
            <w:r>
              <w:rPr>
                <w:rFonts w:eastAsia="Times New Roman"/>
                <w:sz w:val="18"/>
                <w:szCs w:val="18"/>
              </w:rPr>
              <w:t>0</w:t>
            </w:r>
          </w:p>
        </w:tc>
        <w:tc>
          <w:tcPr>
            <w:tcW w:w="2012" w:type="dxa"/>
            <w:tcBorders>
              <w:bottom w:val="single" w:color="auto" w:sz="4" w:space="0"/>
            </w:tcBorders>
            <w:shd w:val="clear" w:color="auto" w:fill="auto"/>
          </w:tcPr>
          <w:p>
            <w:pPr>
              <w:jc w:val="center"/>
              <w:rPr>
                <w:rFonts w:ascii="微软雅黑" w:hAnsi="微软雅黑" w:eastAsia="微软雅黑"/>
                <w:szCs w:val="18"/>
              </w:rPr>
            </w:pPr>
          </w:p>
        </w:tc>
        <w:tc>
          <w:tcPr>
            <w:tcW w:w="2126" w:type="dxa"/>
            <w:tcBorders>
              <w:bottom w:val="single" w:color="auto" w:sz="4" w:space="0"/>
            </w:tcBorders>
            <w:shd w:val="clear" w:color="auto" w:fill="auto"/>
          </w:tcPr>
          <w:p>
            <w:pPr>
              <w:jc w:val="center"/>
              <w:rPr>
                <w:rFonts w:ascii="微软雅黑" w:hAnsi="微软雅黑" w:eastAsia="微软雅黑"/>
                <w:b/>
                <w:bCs/>
                <w:color w:val="000000"/>
                <w:szCs w:val="22"/>
              </w:rPr>
            </w:pPr>
          </w:p>
        </w:tc>
        <w:tc>
          <w:tcPr>
            <w:tcW w:w="1985" w:type="dxa"/>
            <w:tcBorders>
              <w:bottom w:val="single" w:color="auto" w:sz="4" w:space="0"/>
            </w:tcBorders>
            <w:shd w:val="clear" w:color="auto" w:fill="auto"/>
          </w:tcPr>
          <w:p>
            <w:pPr>
              <w:jc w:val="center"/>
              <w:rPr>
                <w:rFonts w:ascii="微软雅黑" w:hAnsi="微软雅黑" w:eastAsia="微软雅黑"/>
                <w:color w:val="000000"/>
                <w:szCs w:val="16"/>
              </w:rPr>
            </w:pPr>
            <w:r>
              <w:rPr>
                <w:rFonts w:hint="eastAsia" w:ascii="微软雅黑" w:hAnsi="微软雅黑" w:eastAsia="微软雅黑"/>
                <w:color w:val="000000"/>
                <w:sz w:val="22"/>
                <w:szCs w:val="16"/>
              </w:rPr>
              <w:t>抵达新加坡</w:t>
            </w:r>
          </w:p>
          <w:p>
            <w:pPr>
              <w:jc w:val="center"/>
              <w:rPr>
                <w:rFonts w:ascii="微软雅黑" w:hAnsi="微软雅黑" w:eastAsia="微软雅黑"/>
                <w:color w:val="000000"/>
                <w:szCs w:val="22"/>
              </w:rPr>
            </w:pPr>
            <w:r>
              <w:rPr>
                <w:rFonts w:hint="eastAsia" w:ascii="微软雅黑" w:hAnsi="微软雅黑" w:eastAsia="微软雅黑"/>
                <w:color w:val="000000"/>
                <w:sz w:val="22"/>
                <w:szCs w:val="16"/>
              </w:rPr>
              <w:t>入住</w:t>
            </w:r>
          </w:p>
        </w:tc>
        <w:tc>
          <w:tcPr>
            <w:tcW w:w="2126" w:type="dxa"/>
            <w:tcBorders>
              <w:bottom w:val="single" w:color="auto" w:sz="4" w:space="0"/>
            </w:tcBorders>
            <w:shd w:val="clear" w:color="auto" w:fill="auto"/>
          </w:tcPr>
          <w:p>
            <w:pPr>
              <w:jc w:val="center"/>
              <w:rPr>
                <w:rFonts w:ascii="微软雅黑" w:hAnsi="微软雅黑" w:eastAsia="微软雅黑"/>
                <w:bCs/>
                <w:color w:val="000000"/>
                <w:szCs w:val="22"/>
              </w:rPr>
            </w:pPr>
            <w:r>
              <w:rPr>
                <w:rFonts w:hint="eastAsia" w:ascii="微软雅黑" w:hAnsi="微软雅黑" w:eastAsia="微软雅黑"/>
                <w:bCs/>
                <w:color w:val="000000"/>
                <w:sz w:val="22"/>
                <w:szCs w:val="22"/>
              </w:rPr>
              <w:t>海岛拓展训练</w:t>
            </w:r>
          </w:p>
          <w:p>
            <w:pPr>
              <w:jc w:val="center"/>
              <w:rPr>
                <w:rFonts w:ascii="微软雅黑" w:hAnsi="微软雅黑" w:eastAsia="微软雅黑"/>
                <w:b/>
                <w:bCs/>
                <w:color w:val="000000"/>
                <w:szCs w:val="22"/>
              </w:rPr>
            </w:pPr>
          </w:p>
        </w:tc>
        <w:tc>
          <w:tcPr>
            <w:tcW w:w="2268" w:type="dxa"/>
            <w:tcBorders>
              <w:bottom w:val="single" w:color="auto" w:sz="4" w:space="0"/>
            </w:tcBorders>
            <w:shd w:val="clear" w:color="auto" w:fill="auto"/>
          </w:tcPr>
          <w:p>
            <w:pPr>
              <w:jc w:val="center"/>
              <w:rPr>
                <w:rFonts w:ascii="微软雅黑" w:hAnsi="微软雅黑" w:eastAsia="微软雅黑"/>
                <w:color w:val="000000"/>
                <w:szCs w:val="22"/>
              </w:rPr>
            </w:pPr>
            <w:r>
              <w:rPr>
                <w:rFonts w:hint="eastAsia" w:ascii="微软雅黑" w:hAnsi="微软雅黑" w:eastAsia="微软雅黑"/>
                <w:color w:val="000000"/>
                <w:sz w:val="22"/>
                <w:szCs w:val="22"/>
              </w:rPr>
              <w:t>新中学生联谊</w:t>
            </w:r>
          </w:p>
          <w:p>
            <w:pPr>
              <w:jc w:val="center"/>
              <w:rPr>
                <w:rFonts w:ascii="微软雅黑" w:hAnsi="微软雅黑" w:eastAsia="微软雅黑"/>
                <w:color w:val="000000"/>
                <w:szCs w:val="22"/>
              </w:rPr>
            </w:pPr>
          </w:p>
        </w:tc>
        <w:tc>
          <w:tcPr>
            <w:tcW w:w="1942" w:type="dxa"/>
            <w:vMerge w:val="continue"/>
            <w:tcBorders>
              <w:bottom w:val="single" w:color="auto" w:sz="4" w:space="0"/>
            </w:tcBorders>
            <w:shd w:val="clear" w:color="auto" w:fill="FFFFFF"/>
            <w:vAlign w:val="bottom"/>
          </w:tcPr>
          <w:p>
            <w:pPr>
              <w:rPr>
                <w:rFonts w:eastAsia="自由安"/>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trPr>
        <w:tc>
          <w:tcPr>
            <w:tcW w:w="1215" w:type="dxa"/>
            <w:shd w:val="clear" w:color="auto" w:fill="DDD9C4" w:themeFill="background2" w:themeFillShade="E6"/>
          </w:tcPr>
          <w:p>
            <w:pPr>
              <w:jc w:val="center"/>
              <w:rPr>
                <w:rFonts w:eastAsia="Times New Roman"/>
                <w:sz w:val="20"/>
                <w:szCs w:val="18"/>
                <w:highlight w:val="cyan"/>
              </w:rPr>
            </w:pPr>
          </w:p>
        </w:tc>
        <w:tc>
          <w:tcPr>
            <w:tcW w:w="2012" w:type="dxa"/>
            <w:shd w:val="clear" w:color="auto" w:fill="DDD9C4" w:themeFill="background2" w:themeFillShade="E6"/>
          </w:tcPr>
          <w:p>
            <w:pPr>
              <w:jc w:val="center"/>
              <w:rPr>
                <w:rFonts w:ascii="微软雅黑" w:hAnsi="微软雅黑" w:eastAsia="微软雅黑"/>
                <w:szCs w:val="18"/>
              </w:rPr>
            </w:pPr>
            <w:r>
              <w:rPr>
                <w:rFonts w:hint="eastAsia" w:ascii="微软雅黑" w:hAnsi="微软雅黑" w:eastAsia="微软雅黑"/>
                <w:sz w:val="22"/>
                <w:szCs w:val="18"/>
              </w:rPr>
              <w:t>第六2天</w:t>
            </w:r>
          </w:p>
        </w:tc>
        <w:tc>
          <w:tcPr>
            <w:tcW w:w="2126" w:type="dxa"/>
            <w:shd w:val="clear" w:color="auto" w:fill="DDD9C4" w:themeFill="background2" w:themeFillShade="E6"/>
          </w:tcPr>
          <w:p>
            <w:pPr>
              <w:jc w:val="center"/>
              <w:rPr>
                <w:rFonts w:ascii="微软雅黑" w:hAnsi="微软雅黑" w:eastAsia="微软雅黑"/>
                <w:szCs w:val="18"/>
              </w:rPr>
            </w:pPr>
            <w:r>
              <w:rPr>
                <w:rFonts w:hint="eastAsia" w:ascii="微软雅黑" w:hAnsi="微软雅黑" w:eastAsia="微软雅黑"/>
                <w:sz w:val="22"/>
                <w:szCs w:val="18"/>
              </w:rPr>
              <w:t>第七天</w:t>
            </w:r>
          </w:p>
        </w:tc>
        <w:tc>
          <w:tcPr>
            <w:tcW w:w="1985" w:type="dxa"/>
            <w:shd w:val="clear" w:color="auto" w:fill="DDD9C4" w:themeFill="background2" w:themeFillShade="E6"/>
          </w:tcPr>
          <w:p>
            <w:pPr>
              <w:jc w:val="center"/>
              <w:rPr>
                <w:rFonts w:ascii="微软雅黑" w:hAnsi="微软雅黑" w:eastAsia="微软雅黑"/>
              </w:rPr>
            </w:pPr>
            <w:r>
              <w:rPr>
                <w:rFonts w:hint="eastAsia" w:ascii="微软雅黑" w:hAnsi="微软雅黑" w:eastAsia="微软雅黑"/>
                <w:sz w:val="22"/>
                <w:szCs w:val="18"/>
              </w:rPr>
              <w:t>第八天</w:t>
            </w:r>
          </w:p>
        </w:tc>
        <w:tc>
          <w:tcPr>
            <w:tcW w:w="2126" w:type="dxa"/>
            <w:shd w:val="clear" w:color="auto" w:fill="DDD9C4" w:themeFill="background2" w:themeFillShade="E6"/>
          </w:tcPr>
          <w:p>
            <w:pPr>
              <w:jc w:val="center"/>
              <w:rPr>
                <w:rFonts w:ascii="微软雅黑" w:hAnsi="微软雅黑" w:eastAsia="微软雅黑"/>
                <w:szCs w:val="18"/>
              </w:rPr>
            </w:pPr>
            <w:r>
              <w:rPr>
                <w:rFonts w:hint="eastAsia" w:ascii="微软雅黑" w:hAnsi="微软雅黑" w:eastAsia="微软雅黑"/>
                <w:sz w:val="22"/>
                <w:szCs w:val="18"/>
              </w:rPr>
              <w:t>第九天</w:t>
            </w:r>
          </w:p>
        </w:tc>
        <w:tc>
          <w:tcPr>
            <w:tcW w:w="2268" w:type="dxa"/>
            <w:shd w:val="clear" w:color="auto" w:fill="DDD9C4" w:themeFill="background2" w:themeFillShade="E6"/>
          </w:tcPr>
          <w:p>
            <w:pPr>
              <w:jc w:val="center"/>
              <w:rPr>
                <w:rFonts w:ascii="微软雅黑" w:hAnsi="微软雅黑" w:eastAsia="微软雅黑"/>
                <w:szCs w:val="18"/>
              </w:rPr>
            </w:pPr>
            <w:r>
              <w:rPr>
                <w:rFonts w:hint="eastAsia" w:ascii="微软雅黑" w:hAnsi="微软雅黑" w:eastAsia="微软雅黑"/>
                <w:sz w:val="22"/>
                <w:szCs w:val="18"/>
              </w:rPr>
              <w:t>第十天</w:t>
            </w:r>
          </w:p>
        </w:tc>
        <w:tc>
          <w:tcPr>
            <w:tcW w:w="1942" w:type="dxa"/>
            <w:shd w:val="clear" w:color="auto" w:fill="DDD9C4" w:themeFill="background2" w:themeFillShade="E6"/>
          </w:tcPr>
          <w:p>
            <w:pPr>
              <w:jc w:val="center"/>
              <w:rPr>
                <w:b/>
              </w:rPr>
            </w:pPr>
            <w:r>
              <w:rPr>
                <w:rFonts w:hint="eastAsia"/>
                <w:b/>
                <w:sz w:val="22"/>
                <w:szCs w:val="18"/>
              </w:rPr>
              <w:t>第十一/十二天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9" w:hRule="atLeast"/>
        </w:trPr>
        <w:tc>
          <w:tcPr>
            <w:tcW w:w="1215" w:type="dxa"/>
            <w:shd w:val="clear" w:color="auto" w:fill="auto"/>
          </w:tcPr>
          <w:p>
            <w:pPr>
              <w:jc w:val="center"/>
              <w:rPr>
                <w:sz w:val="18"/>
                <w:szCs w:val="18"/>
              </w:rPr>
            </w:pPr>
          </w:p>
          <w:p>
            <w:pPr>
              <w:jc w:val="center"/>
              <w:rPr>
                <w:sz w:val="18"/>
                <w:szCs w:val="18"/>
              </w:rPr>
            </w:pPr>
            <w:r>
              <w:rPr>
                <w:rFonts w:hint="eastAsia"/>
                <w:sz w:val="18"/>
                <w:szCs w:val="18"/>
              </w:rPr>
              <w:t>上午</w:t>
            </w:r>
          </w:p>
          <w:p>
            <w:pPr>
              <w:jc w:val="center"/>
              <w:rPr>
                <w:sz w:val="18"/>
                <w:szCs w:val="18"/>
              </w:rPr>
            </w:pPr>
            <w:r>
              <w:rPr>
                <w:rFonts w:eastAsia="Times New Roman"/>
                <w:sz w:val="18"/>
                <w:szCs w:val="18"/>
              </w:rPr>
              <w:t>9:30-12:30</w:t>
            </w:r>
          </w:p>
        </w:tc>
        <w:tc>
          <w:tcPr>
            <w:tcW w:w="2012" w:type="dxa"/>
            <w:shd w:val="clear" w:color="auto" w:fill="auto"/>
          </w:tcPr>
          <w:p>
            <w:pPr>
              <w:jc w:val="center"/>
              <w:rPr>
                <w:rFonts w:ascii="微软雅黑" w:hAnsi="微软雅黑" w:eastAsia="微软雅黑" w:cs="宋体"/>
                <w:color w:val="333333"/>
                <w:szCs w:val="18"/>
                <w:shd w:val="clear" w:color="auto" w:fill="F5F5F5"/>
              </w:rPr>
            </w:pPr>
            <w:r>
              <w:rPr>
                <w:rFonts w:ascii="微软雅黑" w:hAnsi="微软雅黑" w:eastAsia="微软雅黑" w:cs="Arial"/>
                <w:color w:val="333333"/>
                <w:sz w:val="22"/>
                <w:szCs w:val="18"/>
                <w:shd w:val="clear" w:color="auto" w:fill="F5F5F5"/>
              </w:rPr>
              <w:t>创造力，创新和识别商业机</w:t>
            </w:r>
            <w:r>
              <w:rPr>
                <w:rFonts w:ascii="微软雅黑" w:hAnsi="微软雅黑" w:eastAsia="微软雅黑" w:cs="宋体"/>
                <w:color w:val="333333"/>
                <w:sz w:val="22"/>
                <w:szCs w:val="18"/>
                <w:shd w:val="clear" w:color="auto" w:fill="F5F5F5"/>
              </w:rPr>
              <w:t>会</w:t>
            </w:r>
          </w:p>
          <w:p>
            <w:pPr>
              <w:pStyle w:val="10"/>
              <w:jc w:val="center"/>
              <w:rPr>
                <w:rFonts w:ascii="微软雅黑" w:hAnsi="微软雅黑" w:eastAsia="微软雅黑"/>
                <w:sz w:val="22"/>
                <w:lang w:val="en-SG"/>
              </w:rPr>
            </w:pPr>
          </w:p>
        </w:tc>
        <w:tc>
          <w:tcPr>
            <w:tcW w:w="2126" w:type="dxa"/>
            <w:shd w:val="clear" w:color="auto" w:fill="auto"/>
          </w:tcPr>
          <w:p>
            <w:pPr>
              <w:pStyle w:val="10"/>
              <w:jc w:val="center"/>
              <w:rPr>
                <w:rFonts w:ascii="微软雅黑" w:hAnsi="微软雅黑" w:eastAsia="微软雅黑" w:cs="宋体"/>
                <w:sz w:val="22"/>
                <w:shd w:val="clear" w:color="auto" w:fill="F5F5F5"/>
              </w:rPr>
            </w:pPr>
            <w:r>
              <w:rPr>
                <w:rFonts w:hint="eastAsia" w:ascii="微软雅黑" w:hAnsi="微软雅黑" w:eastAsia="微软雅黑" w:cs="宋体"/>
                <w:sz w:val="22"/>
                <w:shd w:val="clear" w:color="auto" w:fill="F5F5F5"/>
              </w:rPr>
              <w:t>用户体验与新创企业的产品设计</w:t>
            </w:r>
          </w:p>
        </w:tc>
        <w:tc>
          <w:tcPr>
            <w:tcW w:w="1985" w:type="dxa"/>
            <w:shd w:val="clear" w:color="auto" w:fill="auto"/>
          </w:tcPr>
          <w:p>
            <w:pPr>
              <w:pStyle w:val="10"/>
              <w:jc w:val="center"/>
              <w:rPr>
                <w:rFonts w:ascii="微软雅黑" w:hAnsi="微软雅黑" w:eastAsia="微软雅黑"/>
                <w:b/>
                <w:bCs/>
                <w:color w:val="000000"/>
                <w:sz w:val="22"/>
              </w:rPr>
            </w:pPr>
            <w:r>
              <w:rPr>
                <w:rFonts w:ascii="微软雅黑" w:hAnsi="微软雅黑" w:eastAsia="微软雅黑"/>
                <w:sz w:val="22"/>
                <w:szCs w:val="16"/>
                <w:shd w:val="clear" w:color="auto" w:fill="F5F5F5"/>
              </w:rPr>
              <w:t>新</w:t>
            </w:r>
            <w:r>
              <w:rPr>
                <w:rFonts w:hint="eastAsia" w:ascii="微软雅黑" w:hAnsi="微软雅黑" w:eastAsia="微软雅黑"/>
                <w:sz w:val="22"/>
                <w:szCs w:val="16"/>
                <w:shd w:val="clear" w:color="auto" w:fill="F5F5F5"/>
              </w:rPr>
              <w:t>创</w:t>
            </w:r>
            <w:r>
              <w:rPr>
                <w:rFonts w:ascii="微软雅黑" w:hAnsi="微软雅黑" w:eastAsia="微软雅黑"/>
                <w:sz w:val="22"/>
                <w:szCs w:val="16"/>
                <w:shd w:val="clear" w:color="auto" w:fill="F5F5F5"/>
              </w:rPr>
              <w:t>企业</w:t>
            </w:r>
            <w:r>
              <w:rPr>
                <w:rFonts w:hint="eastAsia" w:ascii="微软雅黑" w:hAnsi="微软雅黑" w:eastAsia="微软雅黑"/>
                <w:sz w:val="22"/>
                <w:szCs w:val="16"/>
                <w:shd w:val="clear" w:color="auto" w:fill="F5F5F5"/>
                <w:lang w:val="en-SG"/>
              </w:rPr>
              <w:t>会计</w:t>
            </w:r>
          </w:p>
        </w:tc>
        <w:tc>
          <w:tcPr>
            <w:tcW w:w="2126" w:type="dxa"/>
            <w:shd w:val="clear" w:color="auto" w:fill="auto"/>
          </w:tcPr>
          <w:p>
            <w:pPr>
              <w:pStyle w:val="10"/>
              <w:jc w:val="center"/>
              <w:rPr>
                <w:rFonts w:ascii="微软雅黑" w:hAnsi="微软雅黑" w:eastAsia="微软雅黑"/>
                <w:sz w:val="22"/>
                <w:szCs w:val="16"/>
              </w:rPr>
            </w:pPr>
            <w:r>
              <w:rPr>
                <w:rFonts w:hint="eastAsia" w:ascii="微软雅黑" w:hAnsi="微软雅黑" w:eastAsia="微软雅黑"/>
                <w:sz w:val="22"/>
                <w:szCs w:val="16"/>
              </w:rPr>
              <w:t>新创企业融资概述</w:t>
            </w:r>
          </w:p>
          <w:p>
            <w:pPr>
              <w:pStyle w:val="10"/>
              <w:jc w:val="center"/>
              <w:rPr>
                <w:rFonts w:ascii="微软雅黑" w:hAnsi="微软雅黑" w:eastAsia="微软雅黑"/>
                <w:sz w:val="22"/>
                <w:szCs w:val="16"/>
                <w:shd w:val="clear" w:color="auto" w:fill="F5F5F5"/>
              </w:rPr>
            </w:pPr>
          </w:p>
        </w:tc>
        <w:tc>
          <w:tcPr>
            <w:tcW w:w="2268" w:type="dxa"/>
            <w:shd w:val="clear" w:color="auto" w:fill="auto"/>
          </w:tcPr>
          <w:p>
            <w:pPr>
              <w:pStyle w:val="10"/>
              <w:jc w:val="center"/>
              <w:rPr>
                <w:rFonts w:ascii="微软雅黑" w:hAnsi="微软雅黑" w:eastAsia="微软雅黑"/>
                <w:sz w:val="22"/>
              </w:rPr>
            </w:pPr>
            <w:r>
              <w:rPr>
                <w:rFonts w:ascii="微软雅黑" w:hAnsi="微软雅黑" w:eastAsia="微软雅黑"/>
                <w:sz w:val="22"/>
                <w:shd w:val="clear" w:color="auto" w:fill="F5F5F5"/>
              </w:rPr>
              <w:t>完善商业计划</w:t>
            </w:r>
            <w:r>
              <w:rPr>
                <w:rFonts w:ascii="微软雅黑" w:hAnsi="微软雅黑" w:eastAsia="微软雅黑" w:cs="宋体"/>
                <w:sz w:val="22"/>
                <w:shd w:val="clear" w:color="auto" w:fill="F5F5F5"/>
              </w:rPr>
              <w:t>书</w:t>
            </w:r>
            <w:r>
              <w:rPr>
                <w:rFonts w:hint="eastAsia" w:ascii="微软雅黑" w:hAnsi="微软雅黑" w:eastAsia="微软雅黑" w:cs="宋体"/>
                <w:sz w:val="22"/>
                <w:shd w:val="clear" w:color="auto" w:fill="F5F5F5"/>
              </w:rPr>
              <w:t>与演示指导</w:t>
            </w:r>
          </w:p>
          <w:p>
            <w:pPr>
              <w:pStyle w:val="10"/>
              <w:jc w:val="center"/>
              <w:rPr>
                <w:rFonts w:ascii="微软雅黑" w:hAnsi="微软雅黑" w:eastAsia="微软雅黑"/>
                <w:sz w:val="22"/>
                <w:shd w:val="clear" w:color="auto" w:fill="F5F5F5"/>
              </w:rPr>
            </w:pPr>
          </w:p>
        </w:tc>
        <w:tc>
          <w:tcPr>
            <w:tcW w:w="1942" w:type="dxa"/>
            <w:vMerge w:val="restart"/>
            <w:shd w:val="clear" w:color="auto" w:fill="FFFFFF"/>
          </w:tcPr>
          <w:p>
            <w:pPr>
              <w:pStyle w:val="10"/>
              <w:jc w:val="center"/>
              <w:rPr>
                <w:rFonts w:ascii="微软雅黑" w:hAnsi="微软雅黑" w:eastAsia="微软雅黑"/>
                <w:sz w:val="22"/>
              </w:rPr>
            </w:pPr>
            <w:r>
              <w:rPr>
                <w:rFonts w:hint="eastAsia" w:ascii="微软雅黑" w:hAnsi="微软雅黑" w:eastAsia="微软雅黑"/>
                <w:sz w:val="22"/>
              </w:rPr>
              <w:t>自由活动</w:t>
            </w:r>
          </w:p>
          <w:p>
            <w:pPr>
              <w:pStyle w:val="10"/>
              <w:jc w:val="center"/>
              <w:rPr>
                <w:sz w:val="20"/>
              </w:rPr>
            </w:pPr>
            <w:r>
              <w:rPr>
                <w:rFonts w:hint="eastAsia" w:ascii="微软雅黑" w:hAnsi="微软雅黑" w:eastAsia="微软雅黑"/>
                <w:sz w:val="22"/>
              </w:rPr>
              <w:t>及商业计划准备时间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7" w:hRule="atLeast"/>
        </w:trPr>
        <w:tc>
          <w:tcPr>
            <w:tcW w:w="1215" w:type="dxa"/>
            <w:tcBorders>
              <w:bottom w:val="single" w:color="auto" w:sz="4" w:space="0"/>
            </w:tcBorders>
            <w:shd w:val="clear" w:color="auto" w:fill="auto"/>
          </w:tcPr>
          <w:p>
            <w:pPr>
              <w:jc w:val="center"/>
              <w:rPr>
                <w:sz w:val="18"/>
                <w:szCs w:val="18"/>
              </w:rPr>
            </w:pPr>
          </w:p>
          <w:p>
            <w:pPr>
              <w:jc w:val="center"/>
              <w:rPr>
                <w:rFonts w:eastAsia="Times New Roman"/>
                <w:sz w:val="18"/>
                <w:szCs w:val="18"/>
              </w:rPr>
            </w:pPr>
            <w:r>
              <w:rPr>
                <w:rFonts w:hint="eastAsia"/>
                <w:sz w:val="18"/>
                <w:szCs w:val="18"/>
              </w:rPr>
              <w:t>下午</w:t>
            </w:r>
            <w:r>
              <w:rPr>
                <w:rFonts w:eastAsia="Times New Roman"/>
                <w:sz w:val="18"/>
                <w:szCs w:val="18"/>
              </w:rPr>
              <w:t xml:space="preserve">          2</w:t>
            </w:r>
            <w:r>
              <w:rPr>
                <w:sz w:val="18"/>
                <w:szCs w:val="18"/>
              </w:rPr>
              <w:t>:0</w:t>
            </w:r>
            <w:r>
              <w:rPr>
                <w:rFonts w:eastAsia="Times New Roman"/>
                <w:sz w:val="18"/>
                <w:szCs w:val="18"/>
              </w:rPr>
              <w:t>0-5</w:t>
            </w:r>
            <w:r>
              <w:rPr>
                <w:sz w:val="18"/>
                <w:szCs w:val="18"/>
              </w:rPr>
              <w:t>:0</w:t>
            </w:r>
            <w:r>
              <w:rPr>
                <w:rFonts w:eastAsia="Times New Roman"/>
                <w:sz w:val="18"/>
                <w:szCs w:val="18"/>
              </w:rPr>
              <w:t>0</w:t>
            </w:r>
          </w:p>
        </w:tc>
        <w:tc>
          <w:tcPr>
            <w:tcW w:w="2012" w:type="dxa"/>
            <w:tcBorders>
              <w:bottom w:val="single" w:color="auto" w:sz="4" w:space="0"/>
            </w:tcBorders>
            <w:shd w:val="clear" w:color="auto" w:fill="auto"/>
          </w:tcPr>
          <w:p>
            <w:pPr>
              <w:pStyle w:val="10"/>
              <w:jc w:val="center"/>
              <w:rPr>
                <w:rFonts w:ascii="微软雅黑" w:hAnsi="微软雅黑" w:eastAsia="微软雅黑"/>
                <w:sz w:val="22"/>
                <w:lang w:eastAsia="zh-TW"/>
              </w:rPr>
            </w:pPr>
            <w:r>
              <w:rPr>
                <w:rFonts w:hint="eastAsia" w:ascii="微软雅黑" w:hAnsi="微软雅黑" w:eastAsia="微软雅黑"/>
                <w:sz w:val="22"/>
              </w:rPr>
              <w:t>设计思维与创新</w:t>
            </w:r>
          </w:p>
        </w:tc>
        <w:tc>
          <w:tcPr>
            <w:tcW w:w="2126" w:type="dxa"/>
            <w:tcBorders>
              <w:bottom w:val="single" w:color="auto" w:sz="4" w:space="0"/>
            </w:tcBorders>
            <w:shd w:val="clear" w:color="auto" w:fill="auto"/>
          </w:tcPr>
          <w:p>
            <w:pPr>
              <w:pStyle w:val="10"/>
              <w:jc w:val="center"/>
              <w:rPr>
                <w:rFonts w:ascii="微软雅黑" w:hAnsi="微软雅黑" w:eastAsia="微软雅黑" w:cs="宋体"/>
                <w:sz w:val="22"/>
                <w:shd w:val="clear" w:color="auto" w:fill="F5F5F5"/>
                <w:lang w:val="en-SG"/>
              </w:rPr>
            </w:pPr>
            <w:r>
              <w:rPr>
                <w:rFonts w:hint="eastAsia" w:ascii="微软雅黑" w:hAnsi="微软雅黑" w:eastAsia="微软雅黑"/>
                <w:sz w:val="22"/>
                <w:shd w:val="clear" w:color="auto" w:fill="F5F5F5"/>
              </w:rPr>
              <w:t>新创企业的</w:t>
            </w:r>
            <w:r>
              <w:rPr>
                <w:rFonts w:ascii="微软雅黑" w:hAnsi="微软雅黑" w:eastAsia="微软雅黑"/>
                <w:sz w:val="22"/>
                <w:shd w:val="clear" w:color="auto" w:fill="F5F5F5"/>
              </w:rPr>
              <w:t>创业管</w:t>
            </w:r>
            <w:r>
              <w:rPr>
                <w:rFonts w:hint="eastAsia" w:ascii="微软雅黑" w:hAnsi="微软雅黑" w:eastAsia="微软雅黑" w:cs="宋体"/>
                <w:sz w:val="22"/>
                <w:shd w:val="clear" w:color="auto" w:fill="F5F5F5"/>
              </w:rPr>
              <w:t>理与</w:t>
            </w:r>
            <w:r>
              <w:rPr>
                <w:rFonts w:hint="eastAsia" w:ascii="微软雅黑" w:hAnsi="微软雅黑" w:eastAsia="微软雅黑"/>
                <w:sz w:val="22"/>
                <w:szCs w:val="16"/>
              </w:rPr>
              <w:t>商业计划撰写</w:t>
            </w:r>
          </w:p>
          <w:p>
            <w:pPr>
              <w:pStyle w:val="10"/>
              <w:rPr>
                <w:rFonts w:ascii="微软雅黑" w:hAnsi="微软雅黑" w:eastAsia="微软雅黑"/>
                <w:sz w:val="22"/>
                <w:lang w:val="en-SG"/>
              </w:rPr>
            </w:pPr>
          </w:p>
        </w:tc>
        <w:tc>
          <w:tcPr>
            <w:tcW w:w="1985" w:type="dxa"/>
            <w:tcBorders>
              <w:bottom w:val="single" w:color="auto" w:sz="4" w:space="0"/>
            </w:tcBorders>
            <w:shd w:val="clear" w:color="auto" w:fill="auto"/>
          </w:tcPr>
          <w:p>
            <w:pPr>
              <w:pStyle w:val="10"/>
              <w:jc w:val="center"/>
              <w:rPr>
                <w:rFonts w:ascii="微软雅黑" w:hAnsi="微软雅黑" w:eastAsia="微软雅黑"/>
                <w:sz w:val="22"/>
                <w:szCs w:val="16"/>
              </w:rPr>
            </w:pPr>
            <w:r>
              <w:rPr>
                <w:rFonts w:hint="eastAsia" w:ascii="微软雅黑" w:hAnsi="微软雅黑" w:eastAsia="微软雅黑"/>
                <w:sz w:val="22"/>
                <w:szCs w:val="16"/>
              </w:rPr>
              <w:t>新企业财务预测</w:t>
            </w:r>
          </w:p>
        </w:tc>
        <w:tc>
          <w:tcPr>
            <w:tcW w:w="2126" w:type="dxa"/>
            <w:tcBorders>
              <w:bottom w:val="single" w:color="auto" w:sz="4" w:space="0"/>
            </w:tcBorders>
            <w:shd w:val="clear" w:color="auto" w:fill="auto"/>
          </w:tcPr>
          <w:p>
            <w:pPr>
              <w:pStyle w:val="10"/>
              <w:rPr>
                <w:rFonts w:ascii="微软雅黑" w:hAnsi="微软雅黑" w:eastAsia="微软雅黑"/>
                <w:sz w:val="22"/>
                <w:szCs w:val="36"/>
                <w:shd w:val="clear" w:color="auto" w:fill="F5F5F5"/>
              </w:rPr>
            </w:pPr>
            <w:r>
              <w:rPr>
                <w:rFonts w:hint="eastAsia" w:ascii="微软雅黑" w:hAnsi="微软雅黑" w:eastAsia="微软雅黑"/>
                <w:sz w:val="22"/>
                <w:szCs w:val="36"/>
                <w:shd w:val="clear" w:color="auto" w:fill="F5F5F5"/>
              </w:rPr>
              <w:t>新加坡青年创业基地参观</w:t>
            </w:r>
          </w:p>
          <w:p>
            <w:pPr>
              <w:pStyle w:val="10"/>
              <w:jc w:val="center"/>
              <w:rPr>
                <w:rFonts w:ascii="微软雅黑" w:hAnsi="微软雅黑" w:eastAsia="微软雅黑"/>
                <w:sz w:val="22"/>
                <w:szCs w:val="16"/>
                <w:shd w:val="clear" w:color="auto" w:fill="F5F5F5"/>
              </w:rPr>
            </w:pPr>
          </w:p>
        </w:tc>
        <w:tc>
          <w:tcPr>
            <w:tcW w:w="2268" w:type="dxa"/>
            <w:tcBorders>
              <w:bottom w:val="single" w:color="auto" w:sz="4" w:space="0"/>
            </w:tcBorders>
            <w:shd w:val="clear" w:color="auto" w:fill="auto"/>
          </w:tcPr>
          <w:p>
            <w:pPr>
              <w:pStyle w:val="10"/>
              <w:jc w:val="center"/>
              <w:rPr>
                <w:rFonts w:ascii="微软雅黑" w:hAnsi="微软雅黑" w:eastAsia="微软雅黑"/>
                <w:sz w:val="22"/>
                <w:szCs w:val="36"/>
                <w:shd w:val="clear" w:color="auto" w:fill="F5F5F5"/>
              </w:rPr>
            </w:pPr>
            <w:r>
              <w:rPr>
                <w:rFonts w:hint="eastAsia" w:ascii="微软雅黑" w:hAnsi="微软雅黑" w:eastAsia="微软雅黑"/>
                <w:sz w:val="22"/>
                <w:szCs w:val="36"/>
                <w:shd w:val="clear" w:color="auto" w:fill="F5F5F5"/>
              </w:rPr>
              <w:t>新加坡特色企业</w:t>
            </w:r>
          </w:p>
          <w:p>
            <w:pPr>
              <w:pStyle w:val="10"/>
              <w:jc w:val="center"/>
              <w:rPr>
                <w:rFonts w:ascii="微软雅黑" w:hAnsi="微软雅黑" w:eastAsia="微软雅黑"/>
                <w:sz w:val="22"/>
                <w:szCs w:val="36"/>
                <w:shd w:val="clear" w:color="auto" w:fill="F5F5F5"/>
              </w:rPr>
            </w:pPr>
            <w:r>
              <w:rPr>
                <w:rFonts w:hint="eastAsia" w:ascii="微软雅黑" w:hAnsi="微软雅黑" w:eastAsia="微软雅黑"/>
                <w:sz w:val="22"/>
                <w:szCs w:val="36"/>
                <w:shd w:val="clear" w:color="auto" w:fill="F5F5F5"/>
              </w:rPr>
              <w:t>（如新生水厂）</w:t>
            </w:r>
          </w:p>
          <w:p>
            <w:pPr>
              <w:pStyle w:val="10"/>
              <w:jc w:val="center"/>
              <w:rPr>
                <w:rFonts w:ascii="微软雅黑" w:hAnsi="微软雅黑" w:eastAsia="微软雅黑"/>
                <w:sz w:val="22"/>
                <w:shd w:val="clear" w:color="auto" w:fill="F5F5F5"/>
              </w:rPr>
            </w:pPr>
          </w:p>
        </w:tc>
        <w:tc>
          <w:tcPr>
            <w:tcW w:w="1942" w:type="dxa"/>
            <w:vMerge w:val="continue"/>
            <w:tcBorders>
              <w:bottom w:val="single" w:color="auto" w:sz="4" w:space="0"/>
            </w:tcBorders>
            <w:shd w:val="clear" w:color="auto" w:fill="FFFFFF"/>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1215" w:type="dxa"/>
            <w:shd w:val="clear" w:color="auto" w:fill="DDD9C4" w:themeFill="background2" w:themeFillShade="E6"/>
          </w:tcPr>
          <w:p>
            <w:pPr>
              <w:jc w:val="center"/>
              <w:rPr>
                <w:rFonts w:eastAsia="Times New Roman"/>
                <w:sz w:val="20"/>
                <w:szCs w:val="18"/>
              </w:rPr>
            </w:pPr>
          </w:p>
        </w:tc>
        <w:tc>
          <w:tcPr>
            <w:tcW w:w="2012" w:type="dxa"/>
            <w:shd w:val="clear" w:color="auto" w:fill="DDD9C4" w:themeFill="background2" w:themeFillShade="E6"/>
          </w:tcPr>
          <w:p>
            <w:pPr>
              <w:pStyle w:val="10"/>
              <w:jc w:val="center"/>
              <w:rPr>
                <w:rFonts w:ascii="微软雅黑" w:hAnsi="微软雅黑" w:eastAsia="微软雅黑"/>
              </w:rPr>
            </w:pPr>
            <w:r>
              <w:rPr>
                <w:rFonts w:hint="eastAsia" w:ascii="微软雅黑" w:hAnsi="微软雅黑" w:eastAsia="微软雅黑"/>
                <w:sz w:val="20"/>
              </w:rPr>
              <w:t>第十三天</w:t>
            </w:r>
          </w:p>
        </w:tc>
        <w:tc>
          <w:tcPr>
            <w:tcW w:w="2126" w:type="dxa"/>
            <w:shd w:val="clear" w:color="auto" w:fill="DDD9C4" w:themeFill="background2" w:themeFillShade="E6"/>
          </w:tcPr>
          <w:p>
            <w:pPr>
              <w:pStyle w:val="10"/>
              <w:jc w:val="center"/>
            </w:pPr>
            <w:r>
              <w:rPr>
                <w:rFonts w:hint="eastAsia"/>
              </w:rPr>
              <w:t>第十四天</w:t>
            </w:r>
          </w:p>
        </w:tc>
        <w:tc>
          <w:tcPr>
            <w:tcW w:w="1985" w:type="dxa"/>
            <w:shd w:val="clear" w:color="auto" w:fill="DDD9C4" w:themeFill="background2" w:themeFillShade="E6"/>
          </w:tcPr>
          <w:p>
            <w:pPr>
              <w:pStyle w:val="10"/>
              <w:jc w:val="center"/>
              <w:rPr>
                <w:rFonts w:eastAsia="Times New Roman"/>
              </w:rPr>
            </w:pPr>
          </w:p>
        </w:tc>
        <w:tc>
          <w:tcPr>
            <w:tcW w:w="2126" w:type="dxa"/>
            <w:shd w:val="clear" w:color="auto" w:fill="DDD9C4" w:themeFill="background2" w:themeFillShade="E6"/>
          </w:tcPr>
          <w:p>
            <w:pPr>
              <w:pStyle w:val="10"/>
              <w:jc w:val="center"/>
              <w:rPr>
                <w:rFonts w:eastAsia="Times New Roman"/>
              </w:rPr>
            </w:pPr>
          </w:p>
        </w:tc>
        <w:tc>
          <w:tcPr>
            <w:tcW w:w="2268" w:type="dxa"/>
            <w:shd w:val="clear" w:color="auto" w:fill="DDD9C4" w:themeFill="background2" w:themeFillShade="E6"/>
          </w:tcPr>
          <w:p>
            <w:pPr>
              <w:pStyle w:val="10"/>
              <w:jc w:val="center"/>
              <w:rPr>
                <w:rFonts w:eastAsia="Times New Roman"/>
              </w:rPr>
            </w:pPr>
          </w:p>
        </w:tc>
        <w:tc>
          <w:tcPr>
            <w:tcW w:w="1942" w:type="dxa"/>
            <w:shd w:val="clear" w:color="auto" w:fill="DDD9C4" w:themeFill="background2" w:themeFillShade="E6"/>
            <w:vAlign w:val="bottom"/>
          </w:tcPr>
          <w:p>
            <w:pPr>
              <w:jc w:val="center"/>
              <w:rPr>
                <w:rFonts w:eastAsia="自由安"/>
                <w:sz w:val="24"/>
              </w:rPr>
            </w:pPr>
          </w:p>
          <w:p>
            <w:pPr>
              <w:jc w:val="center"/>
              <w:rPr>
                <w:rFonts w:eastAsia="自由安"/>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 w:hRule="atLeast"/>
        </w:trPr>
        <w:tc>
          <w:tcPr>
            <w:tcW w:w="1215" w:type="dxa"/>
            <w:shd w:val="clear" w:color="auto" w:fill="auto"/>
          </w:tcPr>
          <w:p>
            <w:pPr>
              <w:jc w:val="center"/>
              <w:rPr>
                <w:sz w:val="18"/>
                <w:szCs w:val="18"/>
              </w:rPr>
            </w:pPr>
          </w:p>
          <w:p>
            <w:pPr>
              <w:jc w:val="center"/>
              <w:rPr>
                <w:sz w:val="18"/>
                <w:szCs w:val="18"/>
              </w:rPr>
            </w:pPr>
            <w:r>
              <w:rPr>
                <w:rFonts w:hint="eastAsia"/>
                <w:sz w:val="18"/>
                <w:szCs w:val="18"/>
              </w:rPr>
              <w:t>上午</w:t>
            </w:r>
          </w:p>
          <w:p>
            <w:pPr>
              <w:jc w:val="center"/>
              <w:rPr>
                <w:sz w:val="18"/>
                <w:szCs w:val="18"/>
              </w:rPr>
            </w:pPr>
            <w:r>
              <w:rPr>
                <w:rFonts w:eastAsia="Times New Roman"/>
                <w:sz w:val="18"/>
                <w:szCs w:val="18"/>
              </w:rPr>
              <w:t>9:30-12:30</w:t>
            </w:r>
          </w:p>
        </w:tc>
        <w:tc>
          <w:tcPr>
            <w:tcW w:w="2012" w:type="dxa"/>
            <w:shd w:val="clear" w:color="auto" w:fill="auto"/>
          </w:tcPr>
          <w:p>
            <w:pPr>
              <w:jc w:val="center"/>
              <w:rPr>
                <w:rFonts w:ascii="微软雅黑" w:hAnsi="微软雅黑" w:eastAsia="微软雅黑"/>
                <w:szCs w:val="18"/>
              </w:rPr>
            </w:pPr>
            <w:r>
              <w:rPr>
                <w:rFonts w:hint="eastAsia" w:ascii="微软雅黑" w:hAnsi="微软雅黑" w:eastAsia="微软雅黑"/>
                <w:sz w:val="22"/>
                <w:szCs w:val="18"/>
              </w:rPr>
              <w:t>小组展示与总结</w:t>
            </w:r>
          </w:p>
          <w:p>
            <w:pPr>
              <w:jc w:val="center"/>
              <w:rPr>
                <w:rFonts w:ascii="微软雅黑" w:hAnsi="微软雅黑" w:eastAsia="微软雅黑"/>
                <w:szCs w:val="18"/>
              </w:rPr>
            </w:pPr>
          </w:p>
        </w:tc>
        <w:tc>
          <w:tcPr>
            <w:tcW w:w="2126" w:type="dxa"/>
            <w:shd w:val="clear" w:color="auto" w:fill="auto"/>
          </w:tcPr>
          <w:p>
            <w:pPr>
              <w:jc w:val="center"/>
              <w:rPr>
                <w:rFonts w:ascii="微软雅黑" w:hAnsi="微软雅黑" w:eastAsia="微软雅黑"/>
                <w:szCs w:val="18"/>
              </w:rPr>
            </w:pPr>
            <w:r>
              <w:rPr>
                <w:rFonts w:hint="eastAsia" w:ascii="微软雅黑" w:hAnsi="微软雅黑" w:eastAsia="微软雅黑"/>
                <w:sz w:val="22"/>
                <w:szCs w:val="18"/>
              </w:rPr>
              <w:t>离开新加坡</w:t>
            </w:r>
          </w:p>
          <w:p>
            <w:pPr>
              <w:jc w:val="center"/>
              <w:rPr>
                <w:rFonts w:ascii="微软雅黑" w:hAnsi="微软雅黑" w:eastAsia="微软雅黑"/>
                <w:szCs w:val="18"/>
              </w:rPr>
            </w:pPr>
            <w:r>
              <w:rPr>
                <w:rFonts w:hint="eastAsia" w:ascii="微软雅黑" w:hAnsi="微软雅黑" w:eastAsia="微软雅黑"/>
                <w:sz w:val="22"/>
                <w:szCs w:val="18"/>
              </w:rPr>
              <w:t>回到甜蜜的家</w:t>
            </w:r>
          </w:p>
        </w:tc>
        <w:tc>
          <w:tcPr>
            <w:tcW w:w="1985" w:type="dxa"/>
            <w:shd w:val="clear" w:color="auto" w:fill="auto"/>
          </w:tcPr>
          <w:p>
            <w:pPr>
              <w:jc w:val="center"/>
              <w:rPr>
                <w:rFonts w:eastAsia="Times New Roman"/>
                <w:color w:val="FF0000"/>
                <w:szCs w:val="16"/>
              </w:rPr>
            </w:pPr>
          </w:p>
        </w:tc>
        <w:tc>
          <w:tcPr>
            <w:tcW w:w="2126" w:type="dxa"/>
            <w:shd w:val="clear" w:color="auto" w:fill="auto"/>
          </w:tcPr>
          <w:p>
            <w:pPr>
              <w:jc w:val="center"/>
              <w:rPr>
                <w:rFonts w:ascii="宋体" w:cs="宋体"/>
                <w:color w:val="0000FF"/>
                <w:szCs w:val="16"/>
              </w:rPr>
            </w:pPr>
          </w:p>
        </w:tc>
        <w:tc>
          <w:tcPr>
            <w:tcW w:w="2268" w:type="dxa"/>
            <w:shd w:val="clear" w:color="auto" w:fill="auto"/>
          </w:tcPr>
          <w:p>
            <w:pPr>
              <w:jc w:val="center"/>
              <w:rPr>
                <w:rFonts w:eastAsia="PMingLiU"/>
                <w:color w:val="FF0000"/>
                <w:szCs w:val="16"/>
              </w:rPr>
            </w:pPr>
          </w:p>
        </w:tc>
        <w:tc>
          <w:tcPr>
            <w:tcW w:w="1942" w:type="dxa"/>
            <w:vMerge w:val="restart"/>
            <w:shd w:val="clear" w:color="auto" w:fill="FFFFFF"/>
            <w:vAlign w:val="center"/>
          </w:tcPr>
          <w:p>
            <w:pPr>
              <w:jc w:val="center"/>
              <w:rPr>
                <w:rFonts w:eastAsia="自由安"/>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trPr>
        <w:tc>
          <w:tcPr>
            <w:tcW w:w="1215" w:type="dxa"/>
            <w:shd w:val="clear" w:color="auto" w:fill="auto"/>
          </w:tcPr>
          <w:p>
            <w:pPr>
              <w:jc w:val="center"/>
              <w:rPr>
                <w:sz w:val="18"/>
                <w:szCs w:val="18"/>
              </w:rPr>
            </w:pPr>
          </w:p>
          <w:p>
            <w:pPr>
              <w:jc w:val="center"/>
              <w:rPr>
                <w:rFonts w:eastAsia="Times New Roman"/>
                <w:sz w:val="18"/>
                <w:szCs w:val="18"/>
              </w:rPr>
            </w:pPr>
            <w:r>
              <w:rPr>
                <w:rFonts w:hint="eastAsia"/>
                <w:sz w:val="18"/>
                <w:szCs w:val="18"/>
              </w:rPr>
              <w:t>下午</w:t>
            </w:r>
            <w:r>
              <w:rPr>
                <w:rFonts w:eastAsia="Times New Roman"/>
                <w:sz w:val="18"/>
                <w:szCs w:val="18"/>
              </w:rPr>
              <w:t xml:space="preserve">           2</w:t>
            </w:r>
            <w:r>
              <w:rPr>
                <w:sz w:val="18"/>
                <w:szCs w:val="18"/>
              </w:rPr>
              <w:t>:0</w:t>
            </w:r>
            <w:r>
              <w:rPr>
                <w:rFonts w:eastAsia="Times New Roman"/>
                <w:sz w:val="18"/>
                <w:szCs w:val="18"/>
              </w:rPr>
              <w:t>0-5</w:t>
            </w:r>
            <w:r>
              <w:rPr>
                <w:sz w:val="18"/>
                <w:szCs w:val="18"/>
              </w:rPr>
              <w:t>:0</w:t>
            </w:r>
            <w:r>
              <w:rPr>
                <w:rFonts w:eastAsia="Times New Roman"/>
                <w:sz w:val="18"/>
                <w:szCs w:val="18"/>
              </w:rPr>
              <w:t>0</w:t>
            </w:r>
          </w:p>
        </w:tc>
        <w:tc>
          <w:tcPr>
            <w:tcW w:w="2012" w:type="dxa"/>
            <w:shd w:val="clear" w:color="auto" w:fill="auto"/>
          </w:tcPr>
          <w:p>
            <w:pPr>
              <w:jc w:val="center"/>
              <w:rPr>
                <w:rFonts w:ascii="微软雅黑" w:hAnsi="微软雅黑" w:eastAsia="微软雅黑" w:cs="Arial"/>
                <w:color w:val="333333"/>
                <w:szCs w:val="18"/>
                <w:shd w:val="clear" w:color="auto" w:fill="F5F5F5"/>
              </w:rPr>
            </w:pPr>
            <w:r>
              <w:rPr>
                <w:rFonts w:hint="eastAsia" w:ascii="微软雅黑" w:hAnsi="微软雅黑" w:eastAsia="微软雅黑" w:cs="Arial"/>
                <w:color w:val="333333"/>
                <w:sz w:val="22"/>
                <w:szCs w:val="18"/>
                <w:shd w:val="clear" w:color="auto" w:fill="F5F5F5"/>
              </w:rPr>
              <w:t>青年</w:t>
            </w:r>
            <w:r>
              <w:rPr>
                <w:rFonts w:ascii="微软雅黑" w:hAnsi="微软雅黑" w:eastAsia="微软雅黑" w:cs="Arial"/>
                <w:color w:val="333333"/>
                <w:sz w:val="22"/>
                <w:szCs w:val="18"/>
                <w:shd w:val="clear" w:color="auto" w:fill="F5F5F5"/>
              </w:rPr>
              <w:t>职业发展规划与个人品牌塑造</w:t>
            </w:r>
          </w:p>
          <w:p>
            <w:pPr>
              <w:jc w:val="center"/>
              <w:rPr>
                <w:rFonts w:ascii="微软雅黑" w:hAnsi="微软雅黑" w:eastAsia="微软雅黑"/>
                <w:szCs w:val="18"/>
              </w:rPr>
            </w:pPr>
            <w:r>
              <w:rPr>
                <w:rFonts w:hint="eastAsia" w:ascii="微软雅黑" w:hAnsi="微软雅黑" w:eastAsia="微软雅黑"/>
                <w:sz w:val="22"/>
                <w:szCs w:val="18"/>
                <w:lang w:val="en-SG"/>
              </w:rPr>
              <w:t>结业晚宴7pm</w:t>
            </w:r>
          </w:p>
        </w:tc>
        <w:tc>
          <w:tcPr>
            <w:tcW w:w="2126" w:type="dxa"/>
            <w:shd w:val="clear" w:color="auto" w:fill="auto"/>
          </w:tcPr>
          <w:p>
            <w:pPr>
              <w:jc w:val="center"/>
              <w:rPr>
                <w:rFonts w:ascii="微软雅黑" w:hAnsi="微软雅黑" w:eastAsia="微软雅黑"/>
                <w:color w:val="000000"/>
                <w:szCs w:val="18"/>
              </w:rPr>
            </w:pPr>
          </w:p>
        </w:tc>
        <w:tc>
          <w:tcPr>
            <w:tcW w:w="1985" w:type="dxa"/>
            <w:shd w:val="clear" w:color="auto" w:fill="auto"/>
          </w:tcPr>
          <w:p>
            <w:pPr>
              <w:jc w:val="center"/>
              <w:rPr>
                <w:rFonts w:eastAsia="Times New Roman"/>
                <w:color w:val="FF0000"/>
                <w:szCs w:val="16"/>
              </w:rPr>
            </w:pPr>
          </w:p>
        </w:tc>
        <w:tc>
          <w:tcPr>
            <w:tcW w:w="2126" w:type="dxa"/>
            <w:shd w:val="clear" w:color="auto" w:fill="auto"/>
          </w:tcPr>
          <w:p>
            <w:pPr>
              <w:jc w:val="center"/>
              <w:rPr>
                <w:color w:val="000000"/>
                <w:szCs w:val="16"/>
              </w:rPr>
            </w:pPr>
          </w:p>
        </w:tc>
        <w:tc>
          <w:tcPr>
            <w:tcW w:w="2268" w:type="dxa"/>
            <w:shd w:val="clear" w:color="auto" w:fill="auto"/>
          </w:tcPr>
          <w:p>
            <w:pPr>
              <w:jc w:val="center"/>
              <w:rPr>
                <w:color w:val="FF0000"/>
                <w:szCs w:val="16"/>
              </w:rPr>
            </w:pPr>
          </w:p>
        </w:tc>
        <w:tc>
          <w:tcPr>
            <w:tcW w:w="1942" w:type="dxa"/>
            <w:vMerge w:val="continue"/>
            <w:shd w:val="clear" w:color="auto" w:fill="FFFFFF"/>
            <w:vAlign w:val="center"/>
          </w:tcPr>
          <w:p>
            <w:pPr>
              <w:jc w:val="center"/>
              <w:rPr>
                <w:rFonts w:eastAsia="自由安"/>
                <w:sz w:val="20"/>
                <w:szCs w:val="18"/>
              </w:rPr>
            </w:pPr>
          </w:p>
        </w:tc>
      </w:tr>
    </w:tbl>
    <w:p>
      <w:pPr>
        <w:pStyle w:val="11"/>
        <w:ind w:left="0"/>
        <w:jc w:val="center"/>
        <w:rPr>
          <w:rFonts w:ascii="微软雅黑" w:hAnsi="微软雅黑" w:eastAsia="微软雅黑"/>
          <w:sz w:val="24"/>
        </w:rPr>
      </w:pPr>
      <w:r>
        <w:rPr>
          <w:rFonts w:hint="eastAsia"/>
          <w:b/>
          <w:sz w:val="32"/>
        </w:rPr>
        <w:t>大学生创业创新海外研修课程表</w:t>
      </w:r>
    </w:p>
    <w:sectPr>
      <w:pgSz w:w="16838" w:h="11906" w:orient="landscape"/>
      <w:pgMar w:top="1440" w:right="1440" w:bottom="1440"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自由安">
    <w:altName w:val="宋体"/>
    <w:panose1 w:val="00000000000000000000"/>
    <w:charset w:val="86"/>
    <w:family w:val="roma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0398351"/>
      <w:docPartObj>
        <w:docPartGallery w:val="AutoText"/>
      </w:docPartObj>
    </w:sdtPr>
    <w:sdtContent>
      <w:p>
        <w:pPr>
          <w:pStyle w:val="4"/>
          <w:jc w:val="center"/>
        </w:pPr>
        <w:r>
          <w:fldChar w:fldCharType="begin"/>
        </w:r>
        <w:r>
          <w:instrText xml:space="preserve"> PAGE   \* MERGEFORMAT </w:instrText>
        </w:r>
        <w:r>
          <w:fldChar w:fldCharType="separate"/>
        </w:r>
        <w: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inline distT="0" distB="0" distL="0" distR="0">
          <wp:extent cx="1633855" cy="756285"/>
          <wp:effectExtent l="0" t="0" r="444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33855" cy="7562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47732"/>
    <w:multiLevelType w:val="multilevel"/>
    <w:tmpl w:val="2EF477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5717D31"/>
    <w:multiLevelType w:val="multilevel"/>
    <w:tmpl w:val="35717D31"/>
    <w:lvl w:ilvl="0" w:tentative="0">
      <w:start w:val="1"/>
      <w:numFmt w:val="decimal"/>
      <w:lvlText w:val="%1."/>
      <w:lvlJc w:val="left"/>
      <w:pPr>
        <w:ind w:left="360" w:hanging="360"/>
      </w:pPr>
      <w:rPr>
        <w:rFonts w:hint="default" w:ascii="Calibri" w:hAnsi="Calibri"/>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7F"/>
    <w:rsid w:val="00022E72"/>
    <w:rsid w:val="00030C8D"/>
    <w:rsid w:val="000322A6"/>
    <w:rsid w:val="00033CE2"/>
    <w:rsid w:val="00041B69"/>
    <w:rsid w:val="00085C06"/>
    <w:rsid w:val="000A0CEF"/>
    <w:rsid w:val="000A1658"/>
    <w:rsid w:val="000C184D"/>
    <w:rsid w:val="0012381D"/>
    <w:rsid w:val="0013172D"/>
    <w:rsid w:val="00141D9C"/>
    <w:rsid w:val="00145838"/>
    <w:rsid w:val="00171094"/>
    <w:rsid w:val="00195FE2"/>
    <w:rsid w:val="001C76A7"/>
    <w:rsid w:val="002323F3"/>
    <w:rsid w:val="00252C16"/>
    <w:rsid w:val="002634C8"/>
    <w:rsid w:val="0027296D"/>
    <w:rsid w:val="00287E87"/>
    <w:rsid w:val="002E4436"/>
    <w:rsid w:val="002F405D"/>
    <w:rsid w:val="0030467E"/>
    <w:rsid w:val="00363E6F"/>
    <w:rsid w:val="003A499C"/>
    <w:rsid w:val="003D29C1"/>
    <w:rsid w:val="003E350F"/>
    <w:rsid w:val="003E67F2"/>
    <w:rsid w:val="004155C5"/>
    <w:rsid w:val="00415A9E"/>
    <w:rsid w:val="004201D8"/>
    <w:rsid w:val="00434E07"/>
    <w:rsid w:val="00452127"/>
    <w:rsid w:val="00457E99"/>
    <w:rsid w:val="00464CD8"/>
    <w:rsid w:val="00474B62"/>
    <w:rsid w:val="004D4A60"/>
    <w:rsid w:val="00524896"/>
    <w:rsid w:val="005405A1"/>
    <w:rsid w:val="00540F08"/>
    <w:rsid w:val="0055592A"/>
    <w:rsid w:val="005E08A1"/>
    <w:rsid w:val="00615DEF"/>
    <w:rsid w:val="006529D3"/>
    <w:rsid w:val="00683FCF"/>
    <w:rsid w:val="00685CEE"/>
    <w:rsid w:val="006B1E67"/>
    <w:rsid w:val="006B4543"/>
    <w:rsid w:val="00705C47"/>
    <w:rsid w:val="00715FA8"/>
    <w:rsid w:val="007503C3"/>
    <w:rsid w:val="00772BB3"/>
    <w:rsid w:val="00787BC9"/>
    <w:rsid w:val="007B18B5"/>
    <w:rsid w:val="007C00DF"/>
    <w:rsid w:val="007C6E5F"/>
    <w:rsid w:val="007F0BA1"/>
    <w:rsid w:val="007F23F1"/>
    <w:rsid w:val="007F679C"/>
    <w:rsid w:val="00817750"/>
    <w:rsid w:val="008616AF"/>
    <w:rsid w:val="0087687A"/>
    <w:rsid w:val="00887A16"/>
    <w:rsid w:val="00897100"/>
    <w:rsid w:val="008C4C4A"/>
    <w:rsid w:val="008D6ADB"/>
    <w:rsid w:val="008E0891"/>
    <w:rsid w:val="008E5141"/>
    <w:rsid w:val="00900F45"/>
    <w:rsid w:val="0091650B"/>
    <w:rsid w:val="00960DCF"/>
    <w:rsid w:val="009939BA"/>
    <w:rsid w:val="009D4E4A"/>
    <w:rsid w:val="009E7D25"/>
    <w:rsid w:val="009F74F5"/>
    <w:rsid w:val="00A00D79"/>
    <w:rsid w:val="00A236CE"/>
    <w:rsid w:val="00A269E9"/>
    <w:rsid w:val="00A378E4"/>
    <w:rsid w:val="00A45185"/>
    <w:rsid w:val="00A534D1"/>
    <w:rsid w:val="00A63EB6"/>
    <w:rsid w:val="00A6582F"/>
    <w:rsid w:val="00B03835"/>
    <w:rsid w:val="00B049EE"/>
    <w:rsid w:val="00B30DE2"/>
    <w:rsid w:val="00B515A4"/>
    <w:rsid w:val="00B8773D"/>
    <w:rsid w:val="00C051AC"/>
    <w:rsid w:val="00C13072"/>
    <w:rsid w:val="00C2544B"/>
    <w:rsid w:val="00C260E2"/>
    <w:rsid w:val="00C73744"/>
    <w:rsid w:val="00C74308"/>
    <w:rsid w:val="00C92154"/>
    <w:rsid w:val="00CA1367"/>
    <w:rsid w:val="00CB3C98"/>
    <w:rsid w:val="00CB7A72"/>
    <w:rsid w:val="00CC61BE"/>
    <w:rsid w:val="00CE26C5"/>
    <w:rsid w:val="00D00706"/>
    <w:rsid w:val="00D21C77"/>
    <w:rsid w:val="00DE197F"/>
    <w:rsid w:val="00DF380C"/>
    <w:rsid w:val="00E21EF8"/>
    <w:rsid w:val="00E30E36"/>
    <w:rsid w:val="00E371C2"/>
    <w:rsid w:val="00E5483A"/>
    <w:rsid w:val="00E83958"/>
    <w:rsid w:val="00EB2318"/>
    <w:rsid w:val="00EE0E52"/>
    <w:rsid w:val="00F3466E"/>
    <w:rsid w:val="00F57DB2"/>
    <w:rsid w:val="00FE7AE7"/>
    <w:rsid w:val="0F3042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eastAsia="Times New Roman"/>
      <w:b/>
      <w:bCs/>
      <w:kern w:val="0"/>
      <w:sz w:val="36"/>
      <w:szCs w:val="36"/>
      <w:lang w:val="en-SG"/>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semiHidden/>
    <w:unhideWhenUsed/>
    <w:uiPriority w:val="99"/>
    <w:rPr>
      <w:rFonts w:ascii="Tahoma" w:hAnsi="Tahoma" w:cs="Tahoma"/>
      <w:sz w:val="16"/>
      <w:szCs w:val="16"/>
    </w:rPr>
  </w:style>
  <w:style w:type="paragraph" w:styleId="4">
    <w:name w:val="footer"/>
    <w:basedOn w:val="1"/>
    <w:link w:val="14"/>
    <w:unhideWhenUsed/>
    <w:qFormat/>
    <w:uiPriority w:val="99"/>
    <w:pPr>
      <w:tabs>
        <w:tab w:val="center" w:pos="4513"/>
        <w:tab w:val="right" w:pos="9026"/>
      </w:tabs>
    </w:pPr>
  </w:style>
  <w:style w:type="paragraph" w:styleId="5">
    <w:name w:val="header"/>
    <w:basedOn w:val="1"/>
    <w:link w:val="13"/>
    <w:unhideWhenUsed/>
    <w:qFormat/>
    <w:uiPriority w:val="99"/>
    <w:pPr>
      <w:tabs>
        <w:tab w:val="center" w:pos="4513"/>
        <w:tab w:val="right" w:pos="9026"/>
      </w:tabs>
    </w:pPr>
  </w:style>
  <w:style w:type="character" w:styleId="7">
    <w:name w:val="Hyperlink"/>
    <w:basedOn w:val="6"/>
    <w:semiHidden/>
    <w:unhideWhenUsed/>
    <w:qFormat/>
    <w:uiPriority w:val="99"/>
    <w:rPr>
      <w:color w:val="0000FF"/>
      <w:u w:val="single"/>
    </w:rPr>
  </w:style>
  <w:style w:type="character" w:customStyle="1" w:styleId="9">
    <w:name w:val="批注框文本 Char"/>
    <w:basedOn w:val="6"/>
    <w:link w:val="3"/>
    <w:semiHidden/>
    <w:uiPriority w:val="99"/>
    <w:rPr>
      <w:rFonts w:ascii="Tahoma" w:hAnsi="Tahoma" w:eastAsia="宋体" w:cs="Tahoma"/>
      <w:kern w:val="2"/>
      <w:sz w:val="16"/>
      <w:szCs w:val="16"/>
      <w:lang w:val="en-US"/>
    </w:rPr>
  </w:style>
  <w:style w:type="paragraph" w:styleId="10">
    <w:name w:val="No Spacing"/>
    <w:qFormat/>
    <w:uiPriority w:val="1"/>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11">
    <w:name w:val="List Paragraph"/>
    <w:basedOn w:val="1"/>
    <w:qFormat/>
    <w:uiPriority w:val="34"/>
    <w:pPr>
      <w:ind w:left="720"/>
      <w:contextualSpacing/>
    </w:pPr>
  </w:style>
  <w:style w:type="character" w:customStyle="1" w:styleId="12">
    <w:name w:val="标题 2 Char"/>
    <w:basedOn w:val="6"/>
    <w:link w:val="2"/>
    <w:qFormat/>
    <w:uiPriority w:val="9"/>
    <w:rPr>
      <w:rFonts w:ascii="Times New Roman" w:hAnsi="Times New Roman" w:eastAsia="Times New Roman" w:cs="Times New Roman"/>
      <w:b/>
      <w:bCs/>
      <w:sz w:val="36"/>
      <w:szCs w:val="36"/>
    </w:rPr>
  </w:style>
  <w:style w:type="character" w:customStyle="1" w:styleId="13">
    <w:name w:val="页眉 Char"/>
    <w:basedOn w:val="6"/>
    <w:link w:val="5"/>
    <w:qFormat/>
    <w:uiPriority w:val="99"/>
    <w:rPr>
      <w:rFonts w:ascii="Times New Roman" w:hAnsi="Times New Roman" w:eastAsia="宋体" w:cs="Times New Roman"/>
      <w:kern w:val="2"/>
      <w:sz w:val="21"/>
      <w:szCs w:val="24"/>
      <w:lang w:val="en-US"/>
    </w:rPr>
  </w:style>
  <w:style w:type="character" w:customStyle="1" w:styleId="14">
    <w:name w:val="页脚 Char"/>
    <w:basedOn w:val="6"/>
    <w:link w:val="4"/>
    <w:qFormat/>
    <w:uiPriority w:val="99"/>
    <w:rPr>
      <w:rFonts w:ascii="Times New Roman" w:hAnsi="Times New Roman" w:eastAsia="宋体" w:cs="Times New Roman"/>
      <w:kern w:val="2"/>
      <w:sz w:val="21"/>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4F0FF6-71A9-4980-A046-5A1E1EF12754}">
  <ds:schemaRefs/>
</ds:datastoreItem>
</file>

<file path=docProps/app.xml><?xml version="1.0" encoding="utf-8"?>
<Properties xmlns="http://schemas.openxmlformats.org/officeDocument/2006/extended-properties" xmlns:vt="http://schemas.openxmlformats.org/officeDocument/2006/docPropsVTypes">
  <Template>Normal</Template>
  <Company>NANYANG TECHNOLOGICAL UNIVERSITY</Company>
  <Pages>5</Pages>
  <Words>415</Words>
  <Characters>2371</Characters>
  <Lines>19</Lines>
  <Paragraphs>5</Paragraphs>
  <TotalTime>17</TotalTime>
  <ScaleCrop>false</ScaleCrop>
  <LinksUpToDate>false</LinksUpToDate>
  <CharactersWithSpaces>2781</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2013-04-09T03:33:00Z</dcterms:created>
  <dc:creator>Wu Yinuo</dc:creator>
  <cp:lastModifiedBy>林宝</cp:lastModifiedBy>
  <cp:lastPrinted>2013-01-18T08:10:00Z</cp:lastPrinted>
  <dcterms:modified xsi:type="dcterms:W3CDTF">2018-10-22T09:03:21Z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